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8D" w:rsidRDefault="0012308D" w:rsidP="0012308D">
      <w:pPr>
        <w:spacing w:line="240" w:lineRule="auto"/>
        <w:jc w:val="center"/>
        <w:rPr>
          <w:rFonts w:ascii="Arial" w:eastAsia="Arial Unicode MS" w:hAnsi="Arial" w:cs="Arial"/>
          <w:b/>
          <w:sz w:val="24"/>
          <w:szCs w:val="24"/>
        </w:rPr>
      </w:pPr>
      <w:r>
        <w:rPr>
          <w:rFonts w:ascii="Arial" w:eastAsia="Arial Unicode MS" w:hAnsi="Arial" w:cs="Arial"/>
          <w:b/>
          <w:sz w:val="24"/>
          <w:szCs w:val="24"/>
        </w:rPr>
        <w:t>REPUBLIQUE DU NIGER</w:t>
      </w:r>
    </w:p>
    <w:p w:rsidR="0012308D" w:rsidRDefault="0012308D" w:rsidP="0012308D">
      <w:pPr>
        <w:spacing w:line="240" w:lineRule="auto"/>
        <w:jc w:val="center"/>
        <w:rPr>
          <w:rFonts w:ascii="Arial" w:eastAsia="Arial Unicode MS" w:hAnsi="Arial" w:cs="Arial"/>
          <w:b/>
        </w:rPr>
      </w:pPr>
      <w:r>
        <w:rPr>
          <w:rFonts w:ascii="Arial" w:eastAsia="Arial Unicode MS" w:hAnsi="Arial" w:cs="Arial"/>
          <w:b/>
        </w:rPr>
        <w:t>COUR D’APPEL DE NIAMEY</w:t>
      </w:r>
    </w:p>
    <w:p w:rsidR="0012308D" w:rsidRDefault="0012308D" w:rsidP="0012308D">
      <w:pPr>
        <w:spacing w:line="240" w:lineRule="auto"/>
        <w:jc w:val="center"/>
        <w:rPr>
          <w:rFonts w:ascii="Arial" w:eastAsia="Arial Unicode MS" w:hAnsi="Arial" w:cs="Arial"/>
          <w:b/>
          <w:sz w:val="24"/>
          <w:szCs w:val="24"/>
        </w:rPr>
      </w:pPr>
      <w:r>
        <w:rPr>
          <w:rFonts w:ascii="Arial" w:eastAsia="Arial Unicode MS" w:hAnsi="Arial" w:cs="Arial"/>
          <w:b/>
          <w:sz w:val="24"/>
          <w:szCs w:val="24"/>
        </w:rPr>
        <w:t>TRIBUNAL DE COMMERCE DE NIAMEY</w:t>
      </w:r>
    </w:p>
    <w:p w:rsidR="0012308D" w:rsidRDefault="0012308D" w:rsidP="0012308D">
      <w:pPr>
        <w:spacing w:line="240" w:lineRule="auto"/>
        <w:jc w:val="both"/>
        <w:rPr>
          <w:rFonts w:ascii="Arial" w:eastAsia="Arial Unicode MS" w:hAnsi="Arial" w:cs="Arial"/>
          <w:b/>
          <w:sz w:val="24"/>
          <w:szCs w:val="24"/>
        </w:rPr>
      </w:pP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12308D" w:rsidTr="008A0F1C">
        <w:tc>
          <w:tcPr>
            <w:tcW w:w="3120" w:type="dxa"/>
            <w:tcBorders>
              <w:top w:val="nil"/>
              <w:left w:val="nil"/>
              <w:bottom w:val="nil"/>
              <w:right w:val="single" w:sz="4" w:space="0" w:color="000000"/>
            </w:tcBorders>
          </w:tcPr>
          <w:p w:rsidR="0012308D" w:rsidRDefault="0012308D" w:rsidP="008A0F1C">
            <w:pPr>
              <w:spacing w:line="240" w:lineRule="auto"/>
              <w:jc w:val="center"/>
              <w:rPr>
                <w:rFonts w:ascii="Arial" w:eastAsia="Arial Unicode MS" w:hAnsi="Arial" w:cs="Arial"/>
                <w:b/>
                <w:sz w:val="24"/>
                <w:szCs w:val="24"/>
              </w:rPr>
            </w:pPr>
            <w:r>
              <w:rPr>
                <w:rFonts w:ascii="Arial" w:eastAsia="Arial Unicode MS" w:hAnsi="Arial" w:cs="Arial"/>
                <w:b/>
                <w:sz w:val="24"/>
                <w:szCs w:val="24"/>
              </w:rPr>
              <w:t>___________________</w:t>
            </w:r>
          </w:p>
          <w:p w:rsidR="0012308D" w:rsidRDefault="0012308D" w:rsidP="008A0F1C">
            <w:pPr>
              <w:spacing w:line="240" w:lineRule="auto"/>
              <w:jc w:val="center"/>
              <w:rPr>
                <w:rFonts w:ascii="Arial" w:eastAsia="Arial Unicode MS" w:hAnsi="Arial" w:cs="Arial"/>
                <w:b/>
                <w:sz w:val="24"/>
                <w:szCs w:val="24"/>
              </w:rPr>
            </w:pPr>
            <w:r>
              <w:rPr>
                <w:rFonts w:ascii="Arial" w:eastAsia="Arial Unicode MS" w:hAnsi="Arial" w:cs="Arial"/>
                <w:b/>
                <w:sz w:val="24"/>
                <w:szCs w:val="24"/>
              </w:rPr>
              <w:t xml:space="preserve">JUGEMENT COMMERCIAL </w:t>
            </w:r>
            <w:r w:rsidR="00D61178">
              <w:rPr>
                <w:rFonts w:ascii="Arial" w:eastAsia="Arial Unicode MS" w:hAnsi="Arial" w:cs="Arial"/>
                <w:b/>
                <w:color w:val="000000" w:themeColor="text1"/>
                <w:sz w:val="24"/>
                <w:szCs w:val="24"/>
              </w:rPr>
              <w:t>N° 122</w:t>
            </w:r>
            <w:r>
              <w:rPr>
                <w:rFonts w:ascii="Arial" w:eastAsia="Arial Unicode MS" w:hAnsi="Arial" w:cs="Arial"/>
                <w:b/>
                <w:color w:val="000000" w:themeColor="text1"/>
                <w:sz w:val="24"/>
                <w:szCs w:val="24"/>
              </w:rPr>
              <w:t xml:space="preserve"> </w:t>
            </w:r>
            <w:r w:rsidR="00D61178">
              <w:rPr>
                <w:rFonts w:ascii="Arial" w:eastAsia="Arial Unicode MS" w:hAnsi="Arial" w:cs="Arial"/>
                <w:b/>
                <w:sz w:val="24"/>
                <w:szCs w:val="24"/>
              </w:rPr>
              <w:t>du 25/10/2017</w:t>
            </w:r>
          </w:p>
          <w:p w:rsidR="0012308D" w:rsidRDefault="0012308D" w:rsidP="008A0F1C">
            <w:pPr>
              <w:spacing w:line="240" w:lineRule="auto"/>
              <w:rPr>
                <w:rFonts w:ascii="Arial" w:eastAsia="Arial Unicode MS" w:hAnsi="Arial" w:cs="Arial"/>
                <w:b/>
                <w:sz w:val="24"/>
                <w:szCs w:val="24"/>
              </w:rPr>
            </w:pPr>
            <w:r>
              <w:rPr>
                <w:rFonts w:ascii="Arial" w:eastAsia="Arial Unicode MS" w:hAnsi="Arial" w:cs="Arial"/>
                <w:b/>
                <w:sz w:val="24"/>
                <w:szCs w:val="24"/>
              </w:rPr>
              <w:t xml:space="preserve">   CONTRADICTOIRE</w:t>
            </w:r>
          </w:p>
          <w:p w:rsidR="0012308D" w:rsidRDefault="0012308D" w:rsidP="008A0F1C">
            <w:pPr>
              <w:spacing w:line="240" w:lineRule="auto"/>
              <w:rPr>
                <w:rFonts w:ascii="Arial" w:eastAsia="Arial Unicode MS" w:hAnsi="Arial" w:cs="Arial"/>
                <w:b/>
                <w:sz w:val="24"/>
                <w:szCs w:val="24"/>
              </w:rPr>
            </w:pPr>
          </w:p>
          <w:p w:rsidR="0012308D" w:rsidRDefault="0012308D" w:rsidP="008A0F1C">
            <w:pPr>
              <w:spacing w:line="240" w:lineRule="auto"/>
              <w:rPr>
                <w:rFonts w:ascii="Arial" w:eastAsia="Arial Unicode MS" w:hAnsi="Arial" w:cs="Arial"/>
                <w:b/>
                <w:sz w:val="24"/>
                <w:szCs w:val="24"/>
                <w:u w:val="single"/>
              </w:rPr>
            </w:pPr>
            <w:r>
              <w:rPr>
                <w:rFonts w:ascii="Arial" w:eastAsia="Arial Unicode MS" w:hAnsi="Arial" w:cs="Arial"/>
                <w:b/>
                <w:sz w:val="24"/>
                <w:szCs w:val="24"/>
                <w:u w:val="single"/>
              </w:rPr>
              <w:t>AFFAIRE</w:t>
            </w:r>
            <w:r>
              <w:rPr>
                <w:rFonts w:ascii="Arial" w:eastAsia="Arial Unicode MS" w:hAnsi="Arial" w:cs="Arial"/>
                <w:b/>
                <w:sz w:val="24"/>
                <w:szCs w:val="24"/>
              </w:rPr>
              <w:t> :</w:t>
            </w:r>
          </w:p>
          <w:p w:rsidR="0012308D" w:rsidRDefault="00D61178" w:rsidP="008A0F1C">
            <w:pPr>
              <w:spacing w:line="240" w:lineRule="auto"/>
              <w:rPr>
                <w:rFonts w:ascii="Arial" w:eastAsia="Arial Unicode MS" w:hAnsi="Arial" w:cs="Arial"/>
                <w:b/>
                <w:sz w:val="24"/>
                <w:szCs w:val="24"/>
              </w:rPr>
            </w:pPr>
            <w:r>
              <w:rPr>
                <w:rFonts w:ascii="Arial" w:eastAsia="Arial Unicode MS" w:hAnsi="Arial" w:cs="Arial"/>
                <w:b/>
                <w:sz w:val="24"/>
                <w:szCs w:val="24"/>
              </w:rPr>
              <w:t>ETS TOULCHAK</w:t>
            </w:r>
            <w:r w:rsidR="0012308D">
              <w:rPr>
                <w:rFonts w:ascii="Arial" w:eastAsia="Arial Unicode MS" w:hAnsi="Arial" w:cs="Arial"/>
                <w:b/>
                <w:sz w:val="24"/>
                <w:szCs w:val="24"/>
              </w:rPr>
              <w:t xml:space="preserve">              C/</w:t>
            </w:r>
          </w:p>
          <w:p w:rsidR="0012308D" w:rsidRPr="00BA2513" w:rsidRDefault="00D61178" w:rsidP="008A0F1C">
            <w:pPr>
              <w:spacing w:line="240" w:lineRule="auto"/>
              <w:rPr>
                <w:rFonts w:ascii="Arial" w:eastAsia="Arial Unicode MS" w:hAnsi="Arial" w:cs="Arial"/>
                <w:b/>
                <w:sz w:val="24"/>
                <w:szCs w:val="24"/>
              </w:rPr>
            </w:pPr>
            <w:r>
              <w:rPr>
                <w:rFonts w:ascii="Arial" w:eastAsia="Arial Unicode MS" w:hAnsi="Arial" w:cs="Arial"/>
                <w:b/>
                <w:sz w:val="24"/>
                <w:szCs w:val="24"/>
              </w:rPr>
              <w:t>BOA NIGER</w:t>
            </w:r>
          </w:p>
        </w:tc>
        <w:tc>
          <w:tcPr>
            <w:tcW w:w="6945" w:type="dxa"/>
            <w:tcBorders>
              <w:top w:val="nil"/>
              <w:left w:val="single" w:sz="4" w:space="0" w:color="000000"/>
              <w:bottom w:val="nil"/>
              <w:right w:val="nil"/>
            </w:tcBorders>
            <w:hideMark/>
          </w:tcPr>
          <w:p w:rsidR="0012308D" w:rsidRDefault="0012308D" w:rsidP="008A0F1C">
            <w:pPr>
              <w:spacing w:line="240" w:lineRule="auto"/>
              <w:jc w:val="both"/>
              <w:rPr>
                <w:rFonts w:ascii="Arial" w:eastAsia="Arial Unicode MS" w:hAnsi="Arial" w:cs="Arial"/>
                <w:b/>
                <w:sz w:val="24"/>
                <w:szCs w:val="24"/>
                <w:u w:val="single"/>
              </w:rPr>
            </w:pPr>
            <w:r>
              <w:rPr>
                <w:rFonts w:ascii="Arial" w:eastAsia="Arial Unicode MS" w:hAnsi="Arial" w:cs="Arial"/>
                <w:b/>
                <w:sz w:val="24"/>
                <w:szCs w:val="24"/>
                <w:u w:val="single"/>
              </w:rPr>
              <w:t xml:space="preserve">AUDIENCE PUBLIQUE ORDINAIRE DU </w:t>
            </w:r>
            <w:r w:rsidR="002A5BA4">
              <w:rPr>
                <w:rFonts w:ascii="Arial" w:eastAsia="Arial Unicode MS" w:hAnsi="Arial" w:cs="Arial"/>
                <w:b/>
                <w:sz w:val="24"/>
                <w:szCs w:val="24"/>
                <w:u w:val="single"/>
              </w:rPr>
              <w:t>25 OCTOBRE 2017</w:t>
            </w:r>
            <w:bookmarkStart w:id="0" w:name="_GoBack"/>
            <w:bookmarkEnd w:id="0"/>
          </w:p>
          <w:p w:rsidR="0012308D" w:rsidRDefault="0012308D" w:rsidP="008A0F1C">
            <w:pPr>
              <w:jc w:val="both"/>
              <w:rPr>
                <w:rFonts w:ascii="Arial" w:hAnsi="Arial" w:cs="Arial"/>
                <w:sz w:val="24"/>
                <w:szCs w:val="24"/>
              </w:rPr>
            </w:pPr>
            <w:r>
              <w:rPr>
                <w:rFonts w:ascii="Arial" w:hAnsi="Arial" w:cs="Arial"/>
                <w:sz w:val="24"/>
                <w:szCs w:val="24"/>
              </w:rPr>
              <w:t xml:space="preserve">                Le Tribunal de Commerce de Niamey en son audience publique ordinaire du </w:t>
            </w:r>
            <w:r w:rsidR="008F11C8">
              <w:rPr>
                <w:rFonts w:ascii="Arial" w:hAnsi="Arial" w:cs="Arial"/>
                <w:sz w:val="24"/>
                <w:szCs w:val="24"/>
              </w:rPr>
              <w:t>Vingt-cinq octobre deux mil dix-sept</w:t>
            </w:r>
            <w:r>
              <w:rPr>
                <w:rFonts w:ascii="Arial" w:hAnsi="Arial" w:cs="Arial"/>
                <w:sz w:val="24"/>
                <w:szCs w:val="24"/>
              </w:rPr>
              <w:t xml:space="preserve">, statuant en matière de procédure collective tenue par Monsieur </w:t>
            </w:r>
            <w:r>
              <w:rPr>
                <w:rFonts w:ascii="Arial" w:hAnsi="Arial" w:cs="Arial"/>
                <w:b/>
                <w:sz w:val="24"/>
                <w:szCs w:val="24"/>
              </w:rPr>
              <w:t>RABIOU ADAMOU</w:t>
            </w:r>
            <w:r>
              <w:rPr>
                <w:rFonts w:ascii="Arial" w:hAnsi="Arial" w:cs="Arial"/>
                <w:sz w:val="24"/>
                <w:szCs w:val="24"/>
              </w:rPr>
              <w:t>, Président de la 3</w:t>
            </w:r>
            <w:r>
              <w:rPr>
                <w:rFonts w:ascii="Arial" w:hAnsi="Arial" w:cs="Arial"/>
                <w:sz w:val="24"/>
                <w:szCs w:val="24"/>
                <w:vertAlign w:val="superscript"/>
              </w:rPr>
              <w:t>ème</w:t>
            </w:r>
            <w:r>
              <w:rPr>
                <w:rFonts w:ascii="Arial" w:hAnsi="Arial" w:cs="Arial"/>
                <w:sz w:val="24"/>
                <w:szCs w:val="24"/>
              </w:rPr>
              <w:t xml:space="preserve"> chambre; </w:t>
            </w:r>
            <w:r>
              <w:rPr>
                <w:rFonts w:ascii="Arial" w:hAnsi="Arial" w:cs="Arial"/>
                <w:b/>
                <w:sz w:val="24"/>
                <w:szCs w:val="24"/>
                <w:u w:val="single"/>
              </w:rPr>
              <w:t>Président</w:t>
            </w:r>
            <w:r>
              <w:rPr>
                <w:rFonts w:ascii="Arial" w:hAnsi="Arial" w:cs="Arial"/>
                <w:sz w:val="24"/>
                <w:szCs w:val="24"/>
              </w:rPr>
              <w:t xml:space="preserve">, en présence de Messieurs </w:t>
            </w:r>
            <w:r w:rsidR="00D61178">
              <w:rPr>
                <w:rFonts w:ascii="Arial" w:hAnsi="Arial" w:cs="Arial"/>
                <w:sz w:val="24"/>
                <w:szCs w:val="24"/>
              </w:rPr>
              <w:t xml:space="preserve">IBBA HAMED IBRAHIM </w:t>
            </w:r>
            <w:r>
              <w:rPr>
                <w:rFonts w:ascii="Arial" w:hAnsi="Arial" w:cs="Arial"/>
                <w:sz w:val="24"/>
                <w:szCs w:val="24"/>
              </w:rPr>
              <w:t>et</w:t>
            </w:r>
            <w:r w:rsidR="00D61178">
              <w:rPr>
                <w:rFonts w:ascii="Arial" w:hAnsi="Arial" w:cs="Arial"/>
                <w:b/>
                <w:sz w:val="24"/>
                <w:szCs w:val="24"/>
              </w:rPr>
              <w:t xml:space="preserve"> SAHABI YAGI</w:t>
            </w:r>
            <w:r>
              <w:rPr>
                <w:rFonts w:ascii="Arial" w:hAnsi="Arial" w:cs="Arial"/>
                <w:b/>
                <w:sz w:val="24"/>
                <w:szCs w:val="24"/>
              </w:rPr>
              <w:t xml:space="preserve">, </w:t>
            </w:r>
            <w:r>
              <w:rPr>
                <w:rFonts w:ascii="Arial" w:hAnsi="Arial" w:cs="Arial"/>
                <w:sz w:val="24"/>
                <w:szCs w:val="24"/>
              </w:rPr>
              <w:t xml:space="preserve">tous deux membres ; avec l’assistance de Maitre </w:t>
            </w:r>
            <w:r>
              <w:rPr>
                <w:rFonts w:ascii="Arial" w:hAnsi="Arial" w:cs="Arial"/>
                <w:b/>
                <w:sz w:val="24"/>
                <w:szCs w:val="24"/>
              </w:rPr>
              <w:t>SIDDO BOUREIMA</w:t>
            </w:r>
            <w:r>
              <w:rPr>
                <w:rFonts w:ascii="Arial" w:hAnsi="Arial" w:cs="Arial"/>
                <w:sz w:val="24"/>
                <w:szCs w:val="24"/>
              </w:rPr>
              <w:t xml:space="preserve">, </w:t>
            </w:r>
            <w:r>
              <w:rPr>
                <w:rFonts w:ascii="Arial" w:hAnsi="Arial" w:cs="Arial"/>
                <w:b/>
                <w:sz w:val="24"/>
                <w:szCs w:val="24"/>
                <w:u w:val="single"/>
              </w:rPr>
              <w:t>Greffier</w:t>
            </w:r>
            <w:r>
              <w:rPr>
                <w:rFonts w:ascii="Arial" w:hAnsi="Arial" w:cs="Arial"/>
                <w:b/>
                <w:sz w:val="24"/>
                <w:szCs w:val="24"/>
              </w:rPr>
              <w:t xml:space="preserve">, </w:t>
            </w:r>
            <w:r>
              <w:rPr>
                <w:rFonts w:ascii="Arial" w:hAnsi="Arial" w:cs="Arial"/>
                <w:sz w:val="24"/>
                <w:szCs w:val="24"/>
              </w:rPr>
              <w:t>a rendu le jugement dont la teneur suit :</w:t>
            </w:r>
          </w:p>
          <w:p w:rsidR="0012308D" w:rsidRDefault="0012308D" w:rsidP="008A0F1C">
            <w:pPr>
              <w:jc w:val="both"/>
              <w:rPr>
                <w:rFonts w:ascii="Arial" w:hAnsi="Arial" w:cs="Arial"/>
                <w:sz w:val="24"/>
                <w:szCs w:val="24"/>
              </w:rPr>
            </w:pPr>
            <w:r>
              <w:rPr>
                <w:rFonts w:ascii="Arial" w:hAnsi="Arial" w:cs="Arial"/>
                <w:sz w:val="24"/>
                <w:szCs w:val="24"/>
              </w:rPr>
              <w:t> :</w:t>
            </w:r>
          </w:p>
          <w:p w:rsidR="0012308D" w:rsidRDefault="0012308D" w:rsidP="008A0F1C">
            <w:pPr>
              <w:jc w:val="both"/>
              <w:rPr>
                <w:rFonts w:ascii="Arial" w:hAnsi="Arial" w:cs="Arial"/>
                <w:b/>
                <w:sz w:val="24"/>
                <w:szCs w:val="24"/>
              </w:rPr>
            </w:pPr>
            <w:r>
              <w:rPr>
                <w:rFonts w:ascii="Arial" w:hAnsi="Arial" w:cs="Arial"/>
                <w:b/>
                <w:sz w:val="24"/>
                <w:szCs w:val="24"/>
              </w:rPr>
              <w:t xml:space="preserve">  ENTRE</w:t>
            </w:r>
          </w:p>
          <w:p w:rsidR="0012308D" w:rsidRPr="00D61178" w:rsidRDefault="0012308D" w:rsidP="008A0F1C">
            <w:pPr>
              <w:spacing w:line="240" w:lineRule="auto"/>
              <w:rPr>
                <w:rFonts w:ascii="Arial" w:eastAsia="Arial Unicode MS" w:hAnsi="Arial" w:cs="Arial"/>
                <w:sz w:val="24"/>
                <w:szCs w:val="24"/>
              </w:rPr>
            </w:pPr>
            <w:r>
              <w:rPr>
                <w:rFonts w:ascii="Arial" w:eastAsia="Arial Unicode MS" w:hAnsi="Arial" w:cs="Arial"/>
                <w:b/>
                <w:sz w:val="24"/>
                <w:szCs w:val="24"/>
              </w:rPr>
              <w:t xml:space="preserve"> </w:t>
            </w:r>
            <w:r w:rsidR="00D61178">
              <w:rPr>
                <w:rFonts w:ascii="Arial" w:eastAsia="Arial Unicode MS" w:hAnsi="Arial" w:cs="Arial"/>
                <w:b/>
                <w:sz w:val="24"/>
                <w:szCs w:val="24"/>
              </w:rPr>
              <w:t>ETABLISSEMENTS TOULCHAK</w:t>
            </w:r>
            <w:r w:rsidR="00D61178">
              <w:rPr>
                <w:rFonts w:ascii="Arial" w:eastAsia="Arial Unicode MS" w:hAnsi="Arial" w:cs="Arial"/>
                <w:sz w:val="24"/>
                <w:szCs w:val="24"/>
              </w:rPr>
              <w:t xml:space="preserve"> dont le siège social est à Niamey, grand marché représenté par leur promoteur Monsieur Harouna MAINASSARA</w:t>
            </w:r>
            <w:r w:rsidR="008D2EE0">
              <w:rPr>
                <w:rFonts w:ascii="Arial" w:eastAsia="Arial Unicode MS" w:hAnsi="Arial" w:cs="Arial"/>
                <w:sz w:val="24"/>
                <w:szCs w:val="24"/>
              </w:rPr>
              <w:t xml:space="preserve"> tél</w:t>
            </w:r>
            <w:r w:rsidR="00D61178">
              <w:rPr>
                <w:rFonts w:ascii="Arial" w:eastAsia="Arial Unicode MS" w:hAnsi="Arial" w:cs="Arial"/>
                <w:sz w:val="24"/>
                <w:szCs w:val="24"/>
              </w:rPr>
              <w:t> : 96963259</w:t>
            </w:r>
          </w:p>
          <w:p w:rsidR="0012308D" w:rsidRDefault="0012308D" w:rsidP="008A0F1C">
            <w:pPr>
              <w:spacing w:line="240" w:lineRule="auto"/>
              <w:ind w:left="720"/>
              <w:rPr>
                <w:rFonts w:ascii="Arial" w:hAnsi="Arial" w:cs="Arial"/>
                <w:b/>
                <w:sz w:val="24"/>
                <w:szCs w:val="24"/>
                <w:u w:val="single"/>
              </w:rPr>
            </w:pPr>
            <w:r w:rsidRPr="00885C71">
              <w:rPr>
                <w:rFonts w:ascii="Arial" w:hAnsi="Arial" w:cs="Arial"/>
                <w:b/>
                <w:sz w:val="24"/>
                <w:szCs w:val="24"/>
              </w:rPr>
              <w:t xml:space="preserve">                                                       </w:t>
            </w:r>
            <w:r>
              <w:rPr>
                <w:rFonts w:ascii="Arial" w:hAnsi="Arial" w:cs="Arial"/>
                <w:b/>
                <w:sz w:val="24"/>
                <w:szCs w:val="24"/>
              </w:rPr>
              <w:t xml:space="preserve">       </w:t>
            </w:r>
            <w:r w:rsidRPr="00885C71">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u w:val="single"/>
              </w:rPr>
              <w:t xml:space="preserve">DEMANDEUR </w:t>
            </w:r>
          </w:p>
          <w:p w:rsidR="0012308D" w:rsidRDefault="0012308D" w:rsidP="008A0F1C">
            <w:pPr>
              <w:spacing w:line="240" w:lineRule="auto"/>
              <w:ind w:left="720"/>
              <w:rPr>
                <w:rFonts w:ascii="Arial" w:hAnsi="Arial" w:cs="Arial"/>
                <w:sz w:val="24"/>
                <w:szCs w:val="24"/>
              </w:rPr>
            </w:pPr>
            <w:r w:rsidRPr="00885C71">
              <w:rPr>
                <w:rFonts w:ascii="Arial" w:hAnsi="Arial" w:cs="Arial"/>
                <w:b/>
                <w:sz w:val="24"/>
                <w:szCs w:val="24"/>
              </w:rPr>
              <w:t xml:space="preserve">                                                                    </w:t>
            </w:r>
            <w:r>
              <w:rPr>
                <w:rFonts w:ascii="Arial" w:hAnsi="Arial" w:cs="Arial"/>
                <w:b/>
                <w:sz w:val="24"/>
                <w:szCs w:val="24"/>
                <w:u w:val="single"/>
              </w:rPr>
              <w:t xml:space="preserve">D’UNE PART                                                                                                                                                  </w:t>
            </w:r>
          </w:p>
          <w:p w:rsidR="0012308D" w:rsidRDefault="0012308D" w:rsidP="008A0F1C">
            <w:pPr>
              <w:jc w:val="both"/>
              <w:rPr>
                <w:rFonts w:ascii="Arial" w:hAnsi="Arial" w:cs="Arial"/>
                <w:b/>
                <w:sz w:val="24"/>
                <w:szCs w:val="24"/>
              </w:rPr>
            </w:pPr>
            <w:r>
              <w:rPr>
                <w:rFonts w:ascii="Arial" w:hAnsi="Arial" w:cs="Arial"/>
                <w:b/>
                <w:sz w:val="24"/>
                <w:szCs w:val="24"/>
              </w:rPr>
              <w:t>ET</w:t>
            </w:r>
          </w:p>
          <w:p w:rsidR="00D61178" w:rsidRPr="00D61178" w:rsidRDefault="00D61178" w:rsidP="008A0F1C">
            <w:pPr>
              <w:jc w:val="both"/>
              <w:rPr>
                <w:rFonts w:ascii="Arial" w:hAnsi="Arial" w:cs="Arial"/>
                <w:sz w:val="24"/>
                <w:szCs w:val="24"/>
              </w:rPr>
            </w:pPr>
            <w:r>
              <w:rPr>
                <w:rFonts w:ascii="Arial" w:hAnsi="Arial" w:cs="Arial"/>
                <w:b/>
                <w:sz w:val="24"/>
                <w:szCs w:val="24"/>
              </w:rPr>
              <w:t>BANK OF AFRICA (BOA NIGER)</w:t>
            </w:r>
            <w:r>
              <w:rPr>
                <w:rFonts w:ascii="Arial" w:hAnsi="Arial" w:cs="Arial"/>
                <w:sz w:val="24"/>
                <w:szCs w:val="24"/>
              </w:rPr>
              <w:t>, société anonyme ayant son siège social à Niamey, rue du gaweye, BP 10973 Niamey, assistée de la SCPA Mandela, avocats associés</w:t>
            </w:r>
            <w:r w:rsidR="00A8668B">
              <w:rPr>
                <w:rFonts w:ascii="Arial" w:hAnsi="Arial" w:cs="Arial"/>
                <w:sz w:val="24"/>
                <w:szCs w:val="24"/>
              </w:rPr>
              <w:t xml:space="preserve"> 468, Avenue des Zarmakoy, Niamey</w:t>
            </w:r>
          </w:p>
          <w:p w:rsidR="0012308D" w:rsidRPr="00692650" w:rsidRDefault="0012308D" w:rsidP="00D61178">
            <w:pPr>
              <w:jc w:val="right"/>
              <w:rPr>
                <w:rFonts w:ascii="Arial" w:hAnsi="Arial" w:cs="Arial"/>
                <w:b/>
                <w:sz w:val="24"/>
                <w:szCs w:val="24"/>
                <w:u w:val="single"/>
              </w:rPr>
            </w:pPr>
            <w:r>
              <w:rPr>
                <w:rFonts w:ascii="Arial" w:hAnsi="Arial" w:cs="Arial"/>
                <w:b/>
                <w:sz w:val="24"/>
                <w:szCs w:val="24"/>
              </w:rPr>
              <w:t xml:space="preserve">                                                                       </w:t>
            </w:r>
            <w:r w:rsidRPr="00692650">
              <w:rPr>
                <w:rFonts w:ascii="Arial" w:hAnsi="Arial" w:cs="Arial"/>
                <w:b/>
                <w:sz w:val="24"/>
                <w:szCs w:val="24"/>
                <w:u w:val="single"/>
              </w:rPr>
              <w:t>DEFENDERESSE</w:t>
            </w:r>
          </w:p>
          <w:p w:rsidR="0012308D" w:rsidRDefault="0012308D" w:rsidP="008A0F1C">
            <w:pPr>
              <w:jc w:val="both"/>
              <w:rPr>
                <w:rFonts w:ascii="Arial" w:hAnsi="Arial" w:cs="Arial"/>
                <w:sz w:val="24"/>
                <w:szCs w:val="24"/>
              </w:rPr>
            </w:pPr>
            <w:r w:rsidRPr="00665220">
              <w:rPr>
                <w:rFonts w:ascii="Arial" w:hAnsi="Arial" w:cs="Arial"/>
                <w:b/>
                <w:sz w:val="24"/>
                <w:szCs w:val="24"/>
              </w:rPr>
              <w:t xml:space="preserve">                                                                          </w:t>
            </w:r>
            <w:r w:rsidRPr="00665220">
              <w:rPr>
                <w:rFonts w:ascii="Arial" w:hAnsi="Arial" w:cs="Arial"/>
                <w:b/>
                <w:sz w:val="24"/>
                <w:szCs w:val="24"/>
                <w:u w:val="single"/>
              </w:rPr>
              <w:t>D’AUTRE PART</w:t>
            </w:r>
          </w:p>
          <w:p w:rsidR="0012308D" w:rsidRPr="00924956" w:rsidRDefault="0012308D" w:rsidP="008A0F1C">
            <w:pPr>
              <w:pStyle w:val="Paragraphedeliste"/>
              <w:jc w:val="center"/>
              <w:rPr>
                <w:rFonts w:ascii="Arial" w:hAnsi="Arial" w:cs="Arial"/>
                <w:b/>
                <w:sz w:val="24"/>
                <w:szCs w:val="24"/>
              </w:rPr>
            </w:pPr>
            <w:r w:rsidRPr="00924956">
              <w:rPr>
                <w:rFonts w:ascii="Arial" w:hAnsi="Arial" w:cs="Arial"/>
                <w:b/>
                <w:sz w:val="24"/>
                <w:szCs w:val="24"/>
              </w:rPr>
              <w:t>Le Tribunal</w:t>
            </w:r>
          </w:p>
          <w:p w:rsidR="0012308D" w:rsidRDefault="00345C67" w:rsidP="009E507F">
            <w:pPr>
              <w:jc w:val="both"/>
              <w:rPr>
                <w:rFonts w:ascii="Arial" w:hAnsi="Arial" w:cs="Arial"/>
                <w:sz w:val="24"/>
                <w:szCs w:val="24"/>
              </w:rPr>
            </w:pPr>
            <w:r>
              <w:rPr>
                <w:rFonts w:ascii="Arial" w:hAnsi="Arial" w:cs="Arial"/>
                <w:sz w:val="24"/>
                <w:szCs w:val="24"/>
              </w:rPr>
              <w:t>Selon acte du 24/08/2017</w:t>
            </w:r>
            <w:r w:rsidR="009E507F">
              <w:rPr>
                <w:rFonts w:ascii="Arial" w:hAnsi="Arial" w:cs="Arial"/>
                <w:sz w:val="24"/>
                <w:szCs w:val="24"/>
              </w:rPr>
              <w:t>, les Ets</w:t>
            </w:r>
            <w:r w:rsidR="0068595C">
              <w:rPr>
                <w:rFonts w:ascii="Arial" w:hAnsi="Arial" w:cs="Arial"/>
                <w:sz w:val="24"/>
                <w:szCs w:val="24"/>
              </w:rPr>
              <w:t xml:space="preserve"> TOUL CH</w:t>
            </w:r>
            <w:r w:rsidR="006874C6">
              <w:rPr>
                <w:rFonts w:ascii="Arial" w:hAnsi="Arial" w:cs="Arial"/>
                <w:sz w:val="24"/>
                <w:szCs w:val="24"/>
              </w:rPr>
              <w:t>AK agissant par l’organe de son</w:t>
            </w:r>
            <w:r w:rsidR="0068595C">
              <w:rPr>
                <w:rFonts w:ascii="Arial" w:hAnsi="Arial" w:cs="Arial"/>
                <w:sz w:val="24"/>
                <w:szCs w:val="24"/>
              </w:rPr>
              <w:t xml:space="preserve"> promoteur</w:t>
            </w:r>
            <w:r w:rsidR="006874C6">
              <w:rPr>
                <w:rFonts w:ascii="Arial" w:hAnsi="Arial" w:cs="Arial"/>
                <w:sz w:val="24"/>
                <w:szCs w:val="24"/>
              </w:rPr>
              <w:t xml:space="preserve"> Monsieur Harouna MAINASSARA</w:t>
            </w:r>
            <w:r w:rsidR="0068595C">
              <w:rPr>
                <w:rFonts w:ascii="Arial" w:hAnsi="Arial" w:cs="Arial"/>
                <w:sz w:val="24"/>
                <w:szCs w:val="24"/>
              </w:rPr>
              <w:t xml:space="preserve"> donnait assignation à la</w:t>
            </w:r>
            <w:r w:rsidR="006874C6">
              <w:rPr>
                <w:rFonts w:ascii="Arial" w:hAnsi="Arial" w:cs="Arial"/>
                <w:sz w:val="24"/>
                <w:szCs w:val="24"/>
              </w:rPr>
              <w:t xml:space="preserve"> Banque of Africa</w:t>
            </w:r>
            <w:r w:rsidR="0068595C">
              <w:rPr>
                <w:rFonts w:ascii="Arial" w:hAnsi="Arial" w:cs="Arial"/>
                <w:sz w:val="24"/>
                <w:szCs w:val="24"/>
              </w:rPr>
              <w:t xml:space="preserve"> </w:t>
            </w:r>
            <w:r w:rsidR="006874C6">
              <w:rPr>
                <w:rFonts w:ascii="Arial" w:hAnsi="Arial" w:cs="Arial"/>
                <w:sz w:val="24"/>
                <w:szCs w:val="24"/>
              </w:rPr>
              <w:t>(</w:t>
            </w:r>
            <w:r w:rsidR="0068595C">
              <w:rPr>
                <w:rFonts w:ascii="Arial" w:hAnsi="Arial" w:cs="Arial"/>
                <w:sz w:val="24"/>
                <w:szCs w:val="24"/>
              </w:rPr>
              <w:t>BOA</w:t>
            </w:r>
            <w:r w:rsidR="006874C6">
              <w:rPr>
                <w:rFonts w:ascii="Arial" w:hAnsi="Arial" w:cs="Arial"/>
                <w:sz w:val="24"/>
                <w:szCs w:val="24"/>
              </w:rPr>
              <w:t>)</w:t>
            </w:r>
            <w:r w:rsidR="0068595C">
              <w:rPr>
                <w:rFonts w:ascii="Arial" w:hAnsi="Arial" w:cs="Arial"/>
                <w:sz w:val="24"/>
                <w:szCs w:val="24"/>
              </w:rPr>
              <w:t xml:space="preserve"> Niger représentée par son Directeur général à comparaitre devant le tribunal de céans aux fins de :</w:t>
            </w:r>
            <w:r w:rsidR="009E507F">
              <w:rPr>
                <w:rFonts w:ascii="Arial" w:hAnsi="Arial" w:cs="Arial"/>
                <w:sz w:val="24"/>
                <w:szCs w:val="24"/>
              </w:rPr>
              <w:t xml:space="preserve"> </w:t>
            </w:r>
          </w:p>
          <w:p w:rsidR="00E95FBB" w:rsidRDefault="00E95FBB" w:rsidP="00E95FBB">
            <w:pPr>
              <w:pStyle w:val="Paragraphedeliste"/>
              <w:numPr>
                <w:ilvl w:val="0"/>
                <w:numId w:val="2"/>
              </w:numPr>
              <w:jc w:val="both"/>
              <w:rPr>
                <w:rFonts w:ascii="Arial" w:hAnsi="Arial" w:cs="Arial"/>
                <w:sz w:val="24"/>
                <w:szCs w:val="24"/>
              </w:rPr>
            </w:pPr>
            <w:r>
              <w:rPr>
                <w:rFonts w:ascii="Arial" w:hAnsi="Arial" w:cs="Arial"/>
                <w:sz w:val="24"/>
                <w:szCs w:val="24"/>
              </w:rPr>
              <w:t>Y venir la BOA ;</w:t>
            </w:r>
          </w:p>
          <w:p w:rsidR="00E95FBB" w:rsidRDefault="00E95FBB" w:rsidP="00E95FBB">
            <w:pPr>
              <w:pStyle w:val="Paragraphedeliste"/>
              <w:numPr>
                <w:ilvl w:val="0"/>
                <w:numId w:val="2"/>
              </w:numPr>
              <w:jc w:val="both"/>
              <w:rPr>
                <w:rFonts w:ascii="Arial" w:hAnsi="Arial" w:cs="Arial"/>
                <w:sz w:val="24"/>
                <w:szCs w:val="24"/>
              </w:rPr>
            </w:pPr>
            <w:r>
              <w:rPr>
                <w:rFonts w:ascii="Arial" w:hAnsi="Arial" w:cs="Arial"/>
                <w:sz w:val="24"/>
                <w:szCs w:val="24"/>
              </w:rPr>
              <w:lastRenderedPageBreak/>
              <w:t>S’entendre condamner à mettre fin à ses agissements ;</w:t>
            </w:r>
          </w:p>
          <w:p w:rsidR="00E95FBB" w:rsidRDefault="00E95FBB" w:rsidP="00E95FBB">
            <w:pPr>
              <w:pStyle w:val="Paragraphedeliste"/>
              <w:numPr>
                <w:ilvl w:val="0"/>
                <w:numId w:val="2"/>
              </w:numPr>
              <w:jc w:val="both"/>
              <w:rPr>
                <w:rFonts w:ascii="Arial" w:hAnsi="Arial" w:cs="Arial"/>
                <w:sz w:val="24"/>
                <w:szCs w:val="24"/>
              </w:rPr>
            </w:pPr>
            <w:r>
              <w:rPr>
                <w:rFonts w:ascii="Arial" w:hAnsi="Arial" w:cs="Arial"/>
                <w:sz w:val="24"/>
                <w:szCs w:val="24"/>
              </w:rPr>
              <w:t>S’entendre à lui rembourser la somme de 143.000.000 FCFA </w:t>
            </w:r>
            <w:r w:rsidR="00B0472A">
              <w:rPr>
                <w:rFonts w:ascii="Arial" w:hAnsi="Arial" w:cs="Arial"/>
                <w:sz w:val="24"/>
                <w:szCs w:val="24"/>
              </w:rPr>
              <w:t>n’ayant pas fait l’objet d’écriture sur le compte des établissements TOULCHAK ;</w:t>
            </w:r>
          </w:p>
          <w:p w:rsidR="00B0472A" w:rsidRDefault="00B0472A" w:rsidP="00E95FBB">
            <w:pPr>
              <w:pStyle w:val="Paragraphedeliste"/>
              <w:numPr>
                <w:ilvl w:val="0"/>
                <w:numId w:val="2"/>
              </w:numPr>
              <w:jc w:val="both"/>
              <w:rPr>
                <w:rFonts w:ascii="Arial" w:hAnsi="Arial" w:cs="Arial"/>
                <w:sz w:val="24"/>
                <w:szCs w:val="24"/>
              </w:rPr>
            </w:pPr>
            <w:r>
              <w:rPr>
                <w:rFonts w:ascii="Arial" w:hAnsi="Arial" w:cs="Arial"/>
                <w:sz w:val="24"/>
                <w:szCs w:val="24"/>
              </w:rPr>
              <w:t>Ordonner la réédition des comptes entre les parties ;</w:t>
            </w:r>
          </w:p>
          <w:p w:rsidR="00B0472A" w:rsidRDefault="00B0472A" w:rsidP="00E95FBB">
            <w:pPr>
              <w:pStyle w:val="Paragraphedeliste"/>
              <w:numPr>
                <w:ilvl w:val="0"/>
                <w:numId w:val="2"/>
              </w:numPr>
              <w:jc w:val="both"/>
              <w:rPr>
                <w:rFonts w:ascii="Arial" w:hAnsi="Arial" w:cs="Arial"/>
                <w:sz w:val="24"/>
                <w:szCs w:val="24"/>
              </w:rPr>
            </w:pPr>
            <w:r>
              <w:rPr>
                <w:rFonts w:ascii="Arial" w:hAnsi="Arial" w:cs="Arial"/>
                <w:sz w:val="24"/>
                <w:szCs w:val="24"/>
              </w:rPr>
              <w:t>S’entendre condamner à lui payer la somme de 500.000.000 FCFA de dommages et intérêts</w:t>
            </w:r>
            <w:r w:rsidR="000D6BAC">
              <w:rPr>
                <w:rFonts w:ascii="Arial" w:hAnsi="Arial" w:cs="Arial"/>
                <w:sz w:val="24"/>
                <w:szCs w:val="24"/>
              </w:rPr>
              <w:t> ;</w:t>
            </w:r>
          </w:p>
          <w:p w:rsidR="000D6BAC" w:rsidRDefault="000D6BAC" w:rsidP="00E95FBB">
            <w:pPr>
              <w:pStyle w:val="Paragraphedeliste"/>
              <w:numPr>
                <w:ilvl w:val="0"/>
                <w:numId w:val="2"/>
              </w:numPr>
              <w:jc w:val="both"/>
              <w:rPr>
                <w:rFonts w:ascii="Arial" w:hAnsi="Arial" w:cs="Arial"/>
                <w:sz w:val="24"/>
                <w:szCs w:val="24"/>
              </w:rPr>
            </w:pPr>
            <w:r>
              <w:rPr>
                <w:rFonts w:ascii="Arial" w:hAnsi="Arial" w:cs="Arial"/>
                <w:sz w:val="24"/>
                <w:szCs w:val="24"/>
              </w:rPr>
              <w:t>Voir ordonner l’exécution provisoire ;</w:t>
            </w:r>
          </w:p>
          <w:p w:rsidR="000D6BAC" w:rsidRDefault="000D6BAC" w:rsidP="00E95FBB">
            <w:pPr>
              <w:pStyle w:val="Paragraphedeliste"/>
              <w:numPr>
                <w:ilvl w:val="0"/>
                <w:numId w:val="2"/>
              </w:numPr>
              <w:jc w:val="both"/>
              <w:rPr>
                <w:rFonts w:ascii="Arial" w:hAnsi="Arial" w:cs="Arial"/>
                <w:sz w:val="24"/>
                <w:szCs w:val="24"/>
              </w:rPr>
            </w:pPr>
            <w:r>
              <w:rPr>
                <w:rFonts w:ascii="Arial" w:hAnsi="Arial" w:cs="Arial"/>
                <w:sz w:val="24"/>
                <w:szCs w:val="24"/>
              </w:rPr>
              <w:t>S’entendre condamner aux entiers dépens ;</w:t>
            </w:r>
          </w:p>
          <w:p w:rsidR="000D6BAC" w:rsidRDefault="005F7A16" w:rsidP="000D6BAC">
            <w:pPr>
              <w:ind w:left="360"/>
              <w:jc w:val="both"/>
              <w:rPr>
                <w:rFonts w:ascii="Arial" w:hAnsi="Arial" w:cs="Arial"/>
                <w:sz w:val="24"/>
                <w:szCs w:val="24"/>
              </w:rPr>
            </w:pPr>
            <w:r>
              <w:rPr>
                <w:rFonts w:ascii="Arial" w:hAnsi="Arial" w:cs="Arial"/>
                <w:sz w:val="24"/>
                <w:szCs w:val="24"/>
              </w:rPr>
              <w:t>Il fait valoir à l’appui de ses prétentions que dans le cadre de ses activités commerciales, il faisait divers versements sur son compte courant logé à la banque of Africa et faisait un chiffre d’affaire de plus d’un milliard par an , tout comme la banque lui accordait certaines facilités de crédits ;</w:t>
            </w:r>
          </w:p>
          <w:p w:rsidR="005F7A16" w:rsidRDefault="006874C6" w:rsidP="000D6BAC">
            <w:pPr>
              <w:ind w:left="360"/>
              <w:jc w:val="both"/>
              <w:rPr>
                <w:rFonts w:ascii="Arial" w:hAnsi="Arial" w:cs="Arial"/>
                <w:sz w:val="24"/>
                <w:szCs w:val="24"/>
              </w:rPr>
            </w:pPr>
            <w:r>
              <w:rPr>
                <w:rFonts w:ascii="Arial" w:hAnsi="Arial" w:cs="Arial"/>
                <w:sz w:val="24"/>
                <w:szCs w:val="24"/>
              </w:rPr>
              <w:t>Cependant, plusieurs</w:t>
            </w:r>
            <w:r w:rsidR="005F7A16">
              <w:rPr>
                <w:rFonts w:ascii="Arial" w:hAnsi="Arial" w:cs="Arial"/>
                <w:sz w:val="24"/>
                <w:szCs w:val="24"/>
              </w:rPr>
              <w:t xml:space="preserve"> </w:t>
            </w:r>
            <w:r w:rsidR="0076194B">
              <w:rPr>
                <w:rFonts w:ascii="Arial" w:hAnsi="Arial" w:cs="Arial"/>
                <w:sz w:val="24"/>
                <w:szCs w:val="24"/>
              </w:rPr>
              <w:t>dépôts</w:t>
            </w:r>
            <w:r w:rsidR="005F7A16">
              <w:rPr>
                <w:rFonts w:ascii="Arial" w:hAnsi="Arial" w:cs="Arial"/>
                <w:sz w:val="24"/>
                <w:szCs w:val="24"/>
              </w:rPr>
              <w:t xml:space="preserve"> effectués non pas été passés sur son compte soit 143.000.000 FCFA remontant aux années 2001, 2002, 2003, 2004, 2005 et 2006 ;</w:t>
            </w:r>
          </w:p>
          <w:p w:rsidR="005F7A16" w:rsidRDefault="005716C0" w:rsidP="000D6BAC">
            <w:pPr>
              <w:ind w:left="360"/>
              <w:jc w:val="both"/>
              <w:rPr>
                <w:rFonts w:ascii="Arial" w:hAnsi="Arial" w:cs="Arial"/>
                <w:sz w:val="24"/>
                <w:szCs w:val="24"/>
              </w:rPr>
            </w:pPr>
            <w:r>
              <w:rPr>
                <w:rFonts w:ascii="Arial" w:hAnsi="Arial" w:cs="Arial"/>
                <w:sz w:val="24"/>
                <w:szCs w:val="24"/>
              </w:rPr>
              <w:t>Pour bénéficier des facilités, il affecta son immeuble objet du titre foncier n° 1049, parcelle G4 du lot n° 2 de l’ilot n°2 du quartier kabékoira du centre lotis de Niamey et le permis urbain d’habiter n° 808, parcelle n° 2</w:t>
            </w:r>
            <w:r w:rsidR="00D9378A">
              <w:rPr>
                <w:rFonts w:ascii="Arial" w:hAnsi="Arial" w:cs="Arial"/>
                <w:sz w:val="24"/>
                <w:szCs w:val="24"/>
              </w:rPr>
              <w:t xml:space="preserve"> de l’ilot B du quartier Gandatché du centre loti de Niamey ;</w:t>
            </w:r>
          </w:p>
          <w:p w:rsidR="00D652C9" w:rsidRDefault="0022530F" w:rsidP="000D6BAC">
            <w:pPr>
              <w:ind w:left="360"/>
              <w:jc w:val="both"/>
              <w:rPr>
                <w:rFonts w:ascii="Arial" w:hAnsi="Arial" w:cs="Arial"/>
                <w:sz w:val="24"/>
                <w:szCs w:val="24"/>
              </w:rPr>
            </w:pPr>
            <w:r>
              <w:rPr>
                <w:rFonts w:ascii="Arial" w:hAnsi="Arial" w:cs="Arial"/>
                <w:sz w:val="24"/>
                <w:szCs w:val="24"/>
              </w:rPr>
              <w:t>Suite aux agissements de sa banque qui ne voulait plus l’accompagner dans ses activités commerciales, et sous la pression de son Directeur Général de l’époque, sans son avis son immeuble expertisé par la banque elle-même à 72.000.000 FCFA fut vendu à 67 .</w:t>
            </w:r>
            <w:r w:rsidR="00463E07">
              <w:rPr>
                <w:rFonts w:ascii="Arial" w:hAnsi="Arial" w:cs="Arial"/>
                <w:sz w:val="24"/>
                <w:szCs w:val="24"/>
              </w:rPr>
              <w:t>5</w:t>
            </w:r>
            <w:r>
              <w:rPr>
                <w:rFonts w:ascii="Arial" w:hAnsi="Arial" w:cs="Arial"/>
                <w:sz w:val="24"/>
                <w:szCs w:val="24"/>
              </w:rPr>
              <w:t>00.000 FCFA</w:t>
            </w:r>
            <w:r w:rsidR="00463E07">
              <w:rPr>
                <w:rFonts w:ascii="Arial" w:hAnsi="Arial" w:cs="Arial"/>
                <w:sz w:val="24"/>
                <w:szCs w:val="24"/>
              </w:rPr>
              <w:t> ;</w:t>
            </w:r>
          </w:p>
          <w:p w:rsidR="0032277E" w:rsidRDefault="0032277E" w:rsidP="000D6BAC">
            <w:pPr>
              <w:ind w:left="360"/>
              <w:jc w:val="both"/>
              <w:rPr>
                <w:rFonts w:ascii="Arial" w:hAnsi="Arial" w:cs="Arial"/>
                <w:sz w:val="24"/>
                <w:szCs w:val="24"/>
              </w:rPr>
            </w:pPr>
            <w:r>
              <w:rPr>
                <w:rFonts w:ascii="Arial" w:hAnsi="Arial" w:cs="Arial"/>
                <w:sz w:val="24"/>
                <w:szCs w:val="24"/>
              </w:rPr>
              <w:t>Suite à sa demande, une réunion avait regroupé autour du Directeur Général de la banque tous les protagonistes et il a été décidé de rétrocéder au requérant la somme de quinze millions sur le prix de vente pour lui permettre de continuer ses activités, mais suite au changement de DG, cette décision n’a jamais été exécutée</w:t>
            </w:r>
            <w:r w:rsidR="0007505A">
              <w:rPr>
                <w:rFonts w:ascii="Arial" w:hAnsi="Arial" w:cs="Arial"/>
                <w:sz w:val="24"/>
                <w:szCs w:val="24"/>
              </w:rPr>
              <w:t> ;</w:t>
            </w:r>
          </w:p>
          <w:p w:rsidR="0007505A" w:rsidRDefault="0007505A" w:rsidP="000D6BAC">
            <w:pPr>
              <w:ind w:left="360"/>
              <w:jc w:val="both"/>
              <w:rPr>
                <w:rFonts w:ascii="Arial" w:hAnsi="Arial" w:cs="Arial"/>
                <w:sz w:val="24"/>
                <w:szCs w:val="24"/>
              </w:rPr>
            </w:pPr>
            <w:r>
              <w:rPr>
                <w:rFonts w:ascii="Arial" w:hAnsi="Arial" w:cs="Arial"/>
                <w:sz w:val="24"/>
                <w:szCs w:val="24"/>
              </w:rPr>
              <w:t>Désireux d’éteindre définitivement sa créance et surseoir à toute procédure contentieuse, le requérant sollicite de la banque la révision des intérêts</w:t>
            </w:r>
            <w:r w:rsidR="00F92FC1">
              <w:rPr>
                <w:rFonts w:ascii="Arial" w:hAnsi="Arial" w:cs="Arial"/>
                <w:sz w:val="24"/>
                <w:szCs w:val="24"/>
              </w:rPr>
              <w:t> ;</w:t>
            </w:r>
          </w:p>
          <w:p w:rsidR="00521789" w:rsidRDefault="006D79A2" w:rsidP="000D6BAC">
            <w:pPr>
              <w:ind w:left="360"/>
              <w:jc w:val="both"/>
              <w:rPr>
                <w:rFonts w:ascii="Arial" w:hAnsi="Arial" w:cs="Arial"/>
                <w:sz w:val="24"/>
                <w:szCs w:val="24"/>
              </w:rPr>
            </w:pPr>
            <w:r>
              <w:rPr>
                <w:rFonts w:ascii="Arial" w:hAnsi="Arial" w:cs="Arial"/>
                <w:sz w:val="24"/>
                <w:szCs w:val="24"/>
              </w:rPr>
              <w:t xml:space="preserve">En réplique, la BOA fait valoir que </w:t>
            </w:r>
            <w:r w:rsidR="00EB5066">
              <w:rPr>
                <w:rFonts w:ascii="Arial" w:hAnsi="Arial" w:cs="Arial"/>
                <w:sz w:val="24"/>
                <w:szCs w:val="24"/>
              </w:rPr>
              <w:t xml:space="preserve">l’action des ETS TOULCHAK est prescrite en ce qu’en matière de fonctionnement de compte courant le délai de prescription </w:t>
            </w:r>
            <w:r w:rsidR="00EB5066">
              <w:rPr>
                <w:rFonts w:ascii="Arial" w:hAnsi="Arial" w:cs="Arial"/>
                <w:sz w:val="24"/>
                <w:szCs w:val="24"/>
              </w:rPr>
              <w:lastRenderedPageBreak/>
              <w:t xml:space="preserve">est de 5 ans et court à compter de la date de </w:t>
            </w:r>
            <w:r w:rsidR="004C00AE">
              <w:rPr>
                <w:rFonts w:ascii="Arial" w:hAnsi="Arial" w:cs="Arial"/>
                <w:sz w:val="24"/>
                <w:szCs w:val="24"/>
              </w:rPr>
              <w:t>clôture</w:t>
            </w:r>
            <w:r w:rsidR="00EB5066">
              <w:rPr>
                <w:rFonts w:ascii="Arial" w:hAnsi="Arial" w:cs="Arial"/>
                <w:sz w:val="24"/>
                <w:szCs w:val="24"/>
              </w:rPr>
              <w:t xml:space="preserve"> du compte ;</w:t>
            </w:r>
          </w:p>
          <w:p w:rsidR="00EB5066" w:rsidRDefault="00EB5066" w:rsidP="000D6BAC">
            <w:pPr>
              <w:ind w:left="360"/>
              <w:jc w:val="both"/>
              <w:rPr>
                <w:rFonts w:ascii="Arial" w:hAnsi="Arial" w:cs="Arial"/>
                <w:sz w:val="24"/>
                <w:szCs w:val="24"/>
              </w:rPr>
            </w:pPr>
            <w:r>
              <w:rPr>
                <w:rFonts w:ascii="Arial" w:hAnsi="Arial" w:cs="Arial"/>
                <w:sz w:val="24"/>
                <w:szCs w:val="24"/>
              </w:rPr>
              <w:t>Ainsi, la demande de remboursement des Ets TOULCHAK introduite le 24 aout 2017 au sujet d’un compte clôturé depuis le 28 février 2017 soit pratiquement 10 ans plus tard est frappée par la prescription</w:t>
            </w:r>
            <w:r w:rsidR="000F5A9B">
              <w:rPr>
                <w:rFonts w:ascii="Arial" w:hAnsi="Arial" w:cs="Arial"/>
                <w:sz w:val="24"/>
                <w:szCs w:val="24"/>
              </w:rPr>
              <w:t> ;</w:t>
            </w:r>
          </w:p>
          <w:p w:rsidR="000F5A9B" w:rsidRDefault="000F5A9B" w:rsidP="000D6BAC">
            <w:pPr>
              <w:ind w:left="360"/>
              <w:jc w:val="both"/>
              <w:rPr>
                <w:rFonts w:ascii="Arial" w:hAnsi="Arial" w:cs="Arial"/>
                <w:sz w:val="24"/>
                <w:szCs w:val="24"/>
              </w:rPr>
            </w:pPr>
            <w:r>
              <w:rPr>
                <w:rFonts w:ascii="Arial" w:hAnsi="Arial" w:cs="Arial"/>
                <w:sz w:val="24"/>
                <w:szCs w:val="24"/>
              </w:rPr>
              <w:t xml:space="preserve">Elle fait valoir également qu’il </w:t>
            </w:r>
            <w:r w:rsidR="004C00AE">
              <w:rPr>
                <w:rFonts w:ascii="Arial" w:hAnsi="Arial" w:cs="Arial"/>
                <w:sz w:val="24"/>
                <w:szCs w:val="24"/>
              </w:rPr>
              <w:t>Ya</w:t>
            </w:r>
            <w:r>
              <w:rPr>
                <w:rFonts w:ascii="Arial" w:hAnsi="Arial" w:cs="Arial"/>
                <w:sz w:val="24"/>
                <w:szCs w:val="24"/>
              </w:rPr>
              <w:t xml:space="preserve"> connexité entre la présente cause et celle pendante devant la CCJA en ce sens que les deux procédures </w:t>
            </w:r>
            <w:r w:rsidR="004C00AE">
              <w:rPr>
                <w:rFonts w:ascii="Arial" w:hAnsi="Arial" w:cs="Arial"/>
                <w:sz w:val="24"/>
                <w:szCs w:val="24"/>
              </w:rPr>
              <w:t>opposent les mêmes parties</w:t>
            </w:r>
            <w:r w:rsidR="00AD65AE">
              <w:rPr>
                <w:rFonts w:ascii="Arial" w:hAnsi="Arial" w:cs="Arial"/>
                <w:sz w:val="24"/>
                <w:szCs w:val="24"/>
              </w:rPr>
              <w:t>, pour la même cause et pour le même objet</w:t>
            </w:r>
            <w:r w:rsidR="00FE4678">
              <w:rPr>
                <w:rFonts w:ascii="Arial" w:hAnsi="Arial" w:cs="Arial"/>
                <w:sz w:val="24"/>
                <w:szCs w:val="24"/>
              </w:rPr>
              <w:t> ;</w:t>
            </w:r>
          </w:p>
          <w:p w:rsidR="00FE4678" w:rsidRDefault="00FE4678" w:rsidP="000D6BAC">
            <w:pPr>
              <w:ind w:left="360"/>
              <w:jc w:val="both"/>
              <w:rPr>
                <w:rFonts w:ascii="Arial" w:hAnsi="Arial" w:cs="Arial"/>
                <w:sz w:val="24"/>
                <w:szCs w:val="24"/>
              </w:rPr>
            </w:pPr>
            <w:r>
              <w:rPr>
                <w:rFonts w:ascii="Arial" w:hAnsi="Arial" w:cs="Arial"/>
                <w:sz w:val="24"/>
                <w:szCs w:val="24"/>
              </w:rPr>
              <w:t>De ce qui précède, le tribunal de céans doit se dessaisir au profit de la CCJA ;</w:t>
            </w:r>
          </w:p>
          <w:p w:rsidR="00A946B7" w:rsidRDefault="00257038" w:rsidP="000D6BAC">
            <w:pPr>
              <w:ind w:left="360"/>
              <w:jc w:val="both"/>
              <w:rPr>
                <w:rFonts w:ascii="Arial" w:hAnsi="Arial" w:cs="Arial"/>
                <w:sz w:val="24"/>
                <w:szCs w:val="24"/>
              </w:rPr>
            </w:pPr>
            <w:r>
              <w:rPr>
                <w:rFonts w:ascii="Arial" w:hAnsi="Arial" w:cs="Arial"/>
                <w:sz w:val="24"/>
                <w:szCs w:val="24"/>
              </w:rPr>
              <w:t>Au fond, les ETS TOULCHAK n’</w:t>
            </w:r>
            <w:r w:rsidR="004076FB">
              <w:rPr>
                <w:rFonts w:ascii="Arial" w:hAnsi="Arial" w:cs="Arial"/>
                <w:sz w:val="24"/>
                <w:szCs w:val="24"/>
              </w:rPr>
              <w:t>apporte pas la preuve de</w:t>
            </w:r>
            <w:r w:rsidR="00DE2FF1">
              <w:rPr>
                <w:rFonts w:ascii="Arial" w:hAnsi="Arial" w:cs="Arial"/>
                <w:sz w:val="24"/>
                <w:szCs w:val="24"/>
              </w:rPr>
              <w:t>s</w:t>
            </w:r>
          </w:p>
          <w:p w:rsidR="00257038" w:rsidRDefault="00257038" w:rsidP="000D6BAC">
            <w:pPr>
              <w:ind w:left="360"/>
              <w:jc w:val="both"/>
              <w:rPr>
                <w:rFonts w:ascii="Arial" w:hAnsi="Arial" w:cs="Arial"/>
                <w:sz w:val="24"/>
                <w:szCs w:val="24"/>
              </w:rPr>
            </w:pPr>
            <w:r>
              <w:rPr>
                <w:rFonts w:ascii="Arial" w:hAnsi="Arial" w:cs="Arial"/>
                <w:sz w:val="24"/>
                <w:szCs w:val="24"/>
              </w:rPr>
              <w:t xml:space="preserve"> allégations selon </w:t>
            </w:r>
            <w:r w:rsidR="00777A24">
              <w:rPr>
                <w:rFonts w:ascii="Arial" w:hAnsi="Arial" w:cs="Arial"/>
                <w:sz w:val="24"/>
                <w:szCs w:val="24"/>
              </w:rPr>
              <w:t>lesquelles,</w:t>
            </w:r>
            <w:r>
              <w:rPr>
                <w:rFonts w:ascii="Arial" w:hAnsi="Arial" w:cs="Arial"/>
                <w:sz w:val="24"/>
                <w:szCs w:val="24"/>
              </w:rPr>
              <w:t xml:space="preserve"> la BOA lui doit la somme de 143.000.000 FCFA ;</w:t>
            </w:r>
            <w:r w:rsidR="00777A24">
              <w:rPr>
                <w:rFonts w:ascii="Arial" w:hAnsi="Arial" w:cs="Arial"/>
                <w:sz w:val="24"/>
                <w:szCs w:val="24"/>
              </w:rPr>
              <w:t xml:space="preserve"> ils ne produisent p</w:t>
            </w:r>
            <w:r w:rsidR="00DE2FF1">
              <w:rPr>
                <w:rFonts w:ascii="Arial" w:hAnsi="Arial" w:cs="Arial"/>
                <w:sz w:val="24"/>
                <w:szCs w:val="24"/>
              </w:rPr>
              <w:t>as non plus les documents prouvant</w:t>
            </w:r>
            <w:r w:rsidR="00777A24">
              <w:rPr>
                <w:rFonts w:ascii="Arial" w:hAnsi="Arial" w:cs="Arial"/>
                <w:sz w:val="24"/>
                <w:szCs w:val="24"/>
              </w:rPr>
              <w:t xml:space="preserve"> qu’il s’est libéré de sa dette afin de mettre un terme à la poursuite</w:t>
            </w:r>
            <w:r w:rsidR="003D4F1D">
              <w:rPr>
                <w:rFonts w:ascii="Arial" w:hAnsi="Arial" w:cs="Arial"/>
                <w:sz w:val="24"/>
                <w:szCs w:val="24"/>
              </w:rPr>
              <w:t xml:space="preserve"> et d’obtenir la restitution de ses titres de propriétés ;</w:t>
            </w:r>
          </w:p>
          <w:p w:rsidR="003D4F1D" w:rsidRDefault="003D4F1D" w:rsidP="000D6BAC">
            <w:pPr>
              <w:ind w:left="360"/>
              <w:jc w:val="both"/>
              <w:rPr>
                <w:rFonts w:ascii="Arial" w:hAnsi="Arial" w:cs="Arial"/>
                <w:sz w:val="24"/>
                <w:szCs w:val="24"/>
              </w:rPr>
            </w:pPr>
            <w:r>
              <w:rPr>
                <w:rFonts w:ascii="Arial" w:hAnsi="Arial" w:cs="Arial"/>
                <w:sz w:val="24"/>
                <w:szCs w:val="24"/>
              </w:rPr>
              <w:t>Le demandeur n’a pas dit non plus quel est le préjudice que lui causait une expertise immobilière commandée d’ailleurs à juste titre par la BOA</w:t>
            </w:r>
            <w:r w:rsidR="00286D80">
              <w:rPr>
                <w:rFonts w:ascii="Arial" w:hAnsi="Arial" w:cs="Arial"/>
                <w:sz w:val="24"/>
                <w:szCs w:val="24"/>
              </w:rPr>
              <w:t xml:space="preserve"> pour prétendre à une condamnation en dommages et intérêts ;</w:t>
            </w:r>
          </w:p>
          <w:p w:rsidR="00222B09" w:rsidRDefault="00222B09" w:rsidP="000D6BAC">
            <w:pPr>
              <w:ind w:left="360"/>
              <w:jc w:val="both"/>
              <w:rPr>
                <w:rFonts w:ascii="Arial" w:hAnsi="Arial" w:cs="Arial"/>
                <w:sz w:val="24"/>
                <w:szCs w:val="24"/>
              </w:rPr>
            </w:pPr>
            <w:r>
              <w:rPr>
                <w:rFonts w:ascii="Arial" w:hAnsi="Arial" w:cs="Arial"/>
                <w:sz w:val="24"/>
                <w:szCs w:val="24"/>
              </w:rPr>
              <w:t xml:space="preserve">Qu’il s’ensuit de tout ce qui </w:t>
            </w:r>
            <w:r w:rsidR="006E1B7B">
              <w:rPr>
                <w:rFonts w:ascii="Arial" w:hAnsi="Arial" w:cs="Arial"/>
                <w:sz w:val="24"/>
                <w:szCs w:val="24"/>
              </w:rPr>
              <w:t>précède</w:t>
            </w:r>
            <w:r>
              <w:rPr>
                <w:rFonts w:ascii="Arial" w:hAnsi="Arial" w:cs="Arial"/>
                <w:sz w:val="24"/>
                <w:szCs w:val="24"/>
              </w:rPr>
              <w:t>, que les Ets TOUL CHAK n’apportent aucune preuve de toutes leurs allégations</w:t>
            </w:r>
            <w:r w:rsidR="006E1B7B">
              <w:rPr>
                <w:rFonts w:ascii="Arial" w:hAnsi="Arial" w:cs="Arial"/>
                <w:sz w:val="24"/>
                <w:szCs w:val="24"/>
              </w:rPr>
              <w:t>, et leurs demandes ne sont absolument pas fondées ni en droit ni en fait et méritent d’être rejetées</w:t>
            </w:r>
            <w:r w:rsidR="004076FB">
              <w:rPr>
                <w:rFonts w:ascii="Arial" w:hAnsi="Arial" w:cs="Arial"/>
                <w:sz w:val="24"/>
                <w:szCs w:val="24"/>
              </w:rPr>
              <w:t> ;</w:t>
            </w:r>
          </w:p>
          <w:p w:rsidR="00A946B7" w:rsidRDefault="00A946B7" w:rsidP="000D6BAC">
            <w:pPr>
              <w:ind w:left="360"/>
              <w:jc w:val="both"/>
              <w:rPr>
                <w:rFonts w:ascii="Arial" w:hAnsi="Arial" w:cs="Arial"/>
                <w:sz w:val="24"/>
                <w:szCs w:val="24"/>
              </w:rPr>
            </w:pPr>
            <w:r>
              <w:rPr>
                <w:rFonts w:ascii="Arial" w:hAnsi="Arial" w:cs="Arial"/>
                <w:sz w:val="24"/>
                <w:szCs w:val="24"/>
              </w:rPr>
              <w:t>Dans ses conclusions en réponse, TOULCHAK soutient que les exceptions de litispendance et de connexité doivent être soulevées avant toute fin de non-recevoir, en l’espèce, la BOA NIGER a présenté une fin de non-recevoir tirée de la prescription avant de parler de litispendance et connexité</w:t>
            </w:r>
            <w:r w:rsidR="00080123">
              <w:rPr>
                <w:rFonts w:ascii="Arial" w:hAnsi="Arial" w:cs="Arial"/>
                <w:sz w:val="24"/>
                <w:szCs w:val="24"/>
              </w:rPr>
              <w:t> ;</w:t>
            </w:r>
          </w:p>
          <w:p w:rsidR="00080123" w:rsidRDefault="00080123" w:rsidP="000D6BAC">
            <w:pPr>
              <w:ind w:left="360"/>
              <w:jc w:val="both"/>
              <w:rPr>
                <w:rFonts w:ascii="Arial" w:hAnsi="Arial" w:cs="Arial"/>
                <w:sz w:val="24"/>
                <w:szCs w:val="24"/>
              </w:rPr>
            </w:pPr>
            <w:r>
              <w:rPr>
                <w:rFonts w:ascii="Arial" w:hAnsi="Arial" w:cs="Arial"/>
                <w:sz w:val="24"/>
                <w:szCs w:val="24"/>
              </w:rPr>
              <w:t>C’est pourquoi cette exception sera déclarée irrecevable pour avoir été formulée après la présentation d’une fin de non-recevoir ;</w:t>
            </w:r>
          </w:p>
          <w:p w:rsidR="00651F8B" w:rsidRDefault="00651F8B" w:rsidP="000D6BAC">
            <w:pPr>
              <w:ind w:left="360"/>
              <w:jc w:val="both"/>
              <w:rPr>
                <w:rFonts w:ascii="Arial" w:hAnsi="Arial" w:cs="Arial"/>
                <w:sz w:val="24"/>
                <w:szCs w:val="24"/>
              </w:rPr>
            </w:pPr>
            <w:r>
              <w:rPr>
                <w:rFonts w:ascii="Arial" w:hAnsi="Arial" w:cs="Arial"/>
                <w:sz w:val="24"/>
                <w:szCs w:val="24"/>
              </w:rPr>
              <w:t xml:space="preserve">S’agissant de la prescription invoquée par la BOA, le compte n’ayant pas été contradictoirement établi entre les </w:t>
            </w:r>
            <w:r>
              <w:rPr>
                <w:rFonts w:ascii="Arial" w:hAnsi="Arial" w:cs="Arial"/>
                <w:sz w:val="24"/>
                <w:szCs w:val="24"/>
              </w:rPr>
              <w:lastRenderedPageBreak/>
              <w:t>parties, le solde fixé unilatéralement par la BOA et non signifié à son partenaire est nul et de nul effet ;</w:t>
            </w:r>
          </w:p>
          <w:p w:rsidR="00651F8B" w:rsidRDefault="00651F8B" w:rsidP="000D6BAC">
            <w:pPr>
              <w:ind w:left="360"/>
              <w:jc w:val="both"/>
              <w:rPr>
                <w:rFonts w:ascii="Arial" w:hAnsi="Arial" w:cs="Arial"/>
                <w:sz w:val="24"/>
                <w:szCs w:val="24"/>
              </w:rPr>
            </w:pPr>
            <w:r>
              <w:rPr>
                <w:rFonts w:ascii="Arial" w:hAnsi="Arial" w:cs="Arial"/>
                <w:sz w:val="24"/>
                <w:szCs w:val="24"/>
              </w:rPr>
              <w:t>Le délai de prescription est réputé n’avoir jamais commencé à courir faute d’une situation contradictoirement établie entre les parties ;</w:t>
            </w:r>
          </w:p>
          <w:p w:rsidR="00123B71" w:rsidRDefault="00123B71" w:rsidP="000D6BAC">
            <w:pPr>
              <w:ind w:left="360"/>
              <w:jc w:val="both"/>
              <w:rPr>
                <w:rFonts w:ascii="Arial" w:hAnsi="Arial" w:cs="Arial"/>
                <w:sz w:val="24"/>
                <w:szCs w:val="24"/>
              </w:rPr>
            </w:pPr>
            <w:r>
              <w:rPr>
                <w:rFonts w:ascii="Arial" w:hAnsi="Arial" w:cs="Arial"/>
                <w:sz w:val="24"/>
                <w:szCs w:val="24"/>
              </w:rPr>
              <w:t>C’est pourquoi, il sollicite le rejet de cette fin de non-recevoir tirée de la prescription ;</w:t>
            </w:r>
          </w:p>
          <w:p w:rsidR="001628A4" w:rsidRDefault="001628A4" w:rsidP="000D6BAC">
            <w:pPr>
              <w:ind w:left="360"/>
              <w:jc w:val="both"/>
              <w:rPr>
                <w:rFonts w:ascii="Arial" w:hAnsi="Arial" w:cs="Arial"/>
                <w:sz w:val="24"/>
                <w:szCs w:val="24"/>
              </w:rPr>
            </w:pPr>
            <w:r>
              <w:rPr>
                <w:rFonts w:ascii="Arial" w:hAnsi="Arial" w:cs="Arial"/>
                <w:sz w:val="24"/>
                <w:szCs w:val="24"/>
              </w:rPr>
              <w:t>Au fond, TOUL CHAK estime que plusieurs montants n’ont pas été pris en compte dans l’</w:t>
            </w:r>
            <w:r w:rsidR="00E20305">
              <w:rPr>
                <w:rFonts w:ascii="Arial" w:hAnsi="Arial" w:cs="Arial"/>
                <w:sz w:val="24"/>
                <w:szCs w:val="24"/>
              </w:rPr>
              <w:t>arrêté</w:t>
            </w:r>
            <w:r>
              <w:rPr>
                <w:rFonts w:ascii="Arial" w:hAnsi="Arial" w:cs="Arial"/>
                <w:sz w:val="24"/>
                <w:szCs w:val="24"/>
              </w:rPr>
              <w:t xml:space="preserve"> du compte, notamment :</w:t>
            </w:r>
          </w:p>
          <w:p w:rsidR="00E20305" w:rsidRDefault="001628A4" w:rsidP="000D6BAC">
            <w:pPr>
              <w:ind w:left="360"/>
              <w:jc w:val="both"/>
              <w:rPr>
                <w:rFonts w:ascii="Arial" w:hAnsi="Arial" w:cs="Arial"/>
                <w:sz w:val="24"/>
                <w:szCs w:val="24"/>
              </w:rPr>
            </w:pPr>
            <w:r>
              <w:rPr>
                <w:rFonts w:ascii="Arial" w:hAnsi="Arial" w:cs="Arial"/>
                <w:sz w:val="24"/>
                <w:szCs w:val="24"/>
              </w:rPr>
              <w:t xml:space="preserve">74.694.300 F représentant le solde d’une créance de COSMIVOIRE qui auraient du </w:t>
            </w:r>
            <w:r w:rsidR="00E20305">
              <w:rPr>
                <w:rFonts w:ascii="Arial" w:hAnsi="Arial" w:cs="Arial"/>
                <w:sz w:val="24"/>
                <w:szCs w:val="24"/>
              </w:rPr>
              <w:t>être</w:t>
            </w:r>
            <w:r>
              <w:rPr>
                <w:rFonts w:ascii="Arial" w:hAnsi="Arial" w:cs="Arial"/>
                <w:sz w:val="24"/>
                <w:szCs w:val="24"/>
              </w:rPr>
              <w:t xml:space="preserve"> payés par la Banque mais que TOUL CHAK a </w:t>
            </w:r>
            <w:r w:rsidR="00E20305">
              <w:rPr>
                <w:rFonts w:ascii="Arial" w:hAnsi="Arial" w:cs="Arial"/>
                <w:sz w:val="24"/>
                <w:szCs w:val="24"/>
              </w:rPr>
              <w:t>dû</w:t>
            </w:r>
            <w:r>
              <w:rPr>
                <w:rFonts w:ascii="Arial" w:hAnsi="Arial" w:cs="Arial"/>
                <w:sz w:val="24"/>
                <w:szCs w:val="24"/>
              </w:rPr>
              <w:t xml:space="preserve"> s’</w:t>
            </w:r>
            <w:r w:rsidR="00E20305">
              <w:rPr>
                <w:rFonts w:ascii="Arial" w:hAnsi="Arial" w:cs="Arial"/>
                <w:sz w:val="24"/>
                <w:szCs w:val="24"/>
              </w:rPr>
              <w:t>acquitter ;</w:t>
            </w:r>
          </w:p>
          <w:p w:rsidR="00E20305" w:rsidRDefault="00E20305" w:rsidP="000D6BAC">
            <w:pPr>
              <w:ind w:left="360"/>
              <w:jc w:val="both"/>
              <w:rPr>
                <w:rFonts w:ascii="Arial" w:hAnsi="Arial" w:cs="Arial"/>
                <w:sz w:val="24"/>
                <w:szCs w:val="24"/>
              </w:rPr>
            </w:pPr>
            <w:r>
              <w:rPr>
                <w:rFonts w:ascii="Arial" w:hAnsi="Arial" w:cs="Arial"/>
                <w:sz w:val="24"/>
                <w:szCs w:val="24"/>
              </w:rPr>
              <w:t>17.000000 F représentant le prix de vente d’une garantie réalisée par la BOA en vue de solder le prêt de 35.000.000 F ;</w:t>
            </w:r>
          </w:p>
          <w:p w:rsidR="00E20305" w:rsidRDefault="00E20305" w:rsidP="000D6BAC">
            <w:pPr>
              <w:ind w:left="360"/>
              <w:jc w:val="both"/>
              <w:rPr>
                <w:rFonts w:ascii="Arial" w:hAnsi="Arial" w:cs="Arial"/>
                <w:sz w:val="24"/>
                <w:szCs w:val="24"/>
              </w:rPr>
            </w:pPr>
            <w:r>
              <w:rPr>
                <w:rFonts w:ascii="Arial" w:hAnsi="Arial" w:cs="Arial"/>
                <w:sz w:val="24"/>
                <w:szCs w:val="24"/>
              </w:rPr>
              <w:t xml:space="preserve">10.000.000 F représentant le prix de vente d’un champ d’un hectare situé à l’entrée de </w:t>
            </w:r>
            <w:r w:rsidR="00DE2FF1">
              <w:rPr>
                <w:rFonts w:ascii="Arial" w:hAnsi="Arial" w:cs="Arial"/>
                <w:sz w:val="24"/>
                <w:szCs w:val="24"/>
              </w:rPr>
              <w:t>l</w:t>
            </w:r>
            <w:r>
              <w:rPr>
                <w:rFonts w:ascii="Arial" w:hAnsi="Arial" w:cs="Arial"/>
                <w:sz w:val="24"/>
                <w:szCs w:val="24"/>
              </w:rPr>
              <w:t>a ville de Niamey, opération conduite par Monsieur Abdoul Kadri Moussa, responsable juridique de la Banque, licencié ;</w:t>
            </w:r>
          </w:p>
          <w:p w:rsidR="00E20305" w:rsidRDefault="00E20305" w:rsidP="000D6BAC">
            <w:pPr>
              <w:ind w:left="360"/>
              <w:jc w:val="both"/>
              <w:rPr>
                <w:rFonts w:ascii="Arial" w:hAnsi="Arial" w:cs="Arial"/>
                <w:sz w:val="24"/>
                <w:szCs w:val="24"/>
              </w:rPr>
            </w:pPr>
            <w:r>
              <w:rPr>
                <w:rFonts w:ascii="Arial" w:hAnsi="Arial" w:cs="Arial"/>
                <w:sz w:val="24"/>
                <w:szCs w:val="24"/>
              </w:rPr>
              <w:t>7000.000 F représentant le prix d’achat d’un tracteur, opération également conduite par Monsieur Moussa Abdoul Kadri ;</w:t>
            </w:r>
          </w:p>
          <w:p w:rsidR="00A35B31" w:rsidRDefault="00E20305" w:rsidP="000D6BAC">
            <w:pPr>
              <w:ind w:left="360"/>
              <w:jc w:val="both"/>
              <w:rPr>
                <w:rFonts w:ascii="Arial" w:hAnsi="Arial" w:cs="Arial"/>
                <w:sz w:val="24"/>
                <w:szCs w:val="24"/>
              </w:rPr>
            </w:pPr>
            <w:r>
              <w:rPr>
                <w:rFonts w:ascii="Arial" w:hAnsi="Arial" w:cs="Arial"/>
                <w:sz w:val="24"/>
                <w:szCs w:val="24"/>
              </w:rPr>
              <w:t xml:space="preserve">Sur le prêt de Tanyo, les remboursements de certaines échéances ont soit été détournées soit non prises en compte ;  </w:t>
            </w:r>
          </w:p>
          <w:p w:rsidR="004955D8" w:rsidRDefault="00A35B31" w:rsidP="000D6BAC">
            <w:pPr>
              <w:ind w:left="360"/>
              <w:jc w:val="both"/>
              <w:rPr>
                <w:rFonts w:ascii="Arial" w:hAnsi="Arial" w:cs="Arial"/>
                <w:sz w:val="24"/>
                <w:szCs w:val="24"/>
              </w:rPr>
            </w:pPr>
            <w:r>
              <w:rPr>
                <w:rFonts w:ascii="Arial" w:hAnsi="Arial" w:cs="Arial"/>
                <w:sz w:val="24"/>
                <w:szCs w:val="24"/>
              </w:rPr>
              <w:t>La BOA ne pourra pas nier l’omission de passer plusieurs versements effectués par TOUL CHAK</w:t>
            </w:r>
            <w:r w:rsidR="004955D8">
              <w:rPr>
                <w:rFonts w:ascii="Arial" w:hAnsi="Arial" w:cs="Arial"/>
                <w:sz w:val="24"/>
                <w:szCs w:val="24"/>
              </w:rPr>
              <w:t> dont le pot aux roses a été découvert suite à l’émission d’un chèque par TOUL CHAK le lendemain de l’opération de versement, le bénéficiaire s’étant entendu dire que le compte ne disposerait pas de provision ;</w:t>
            </w:r>
          </w:p>
          <w:p w:rsidR="0067347E" w:rsidRDefault="004955D8" w:rsidP="000D6BAC">
            <w:pPr>
              <w:ind w:left="360"/>
              <w:jc w:val="both"/>
              <w:rPr>
                <w:rFonts w:ascii="Arial" w:hAnsi="Arial" w:cs="Arial"/>
                <w:sz w:val="24"/>
                <w:szCs w:val="24"/>
              </w:rPr>
            </w:pPr>
            <w:r>
              <w:rPr>
                <w:rFonts w:ascii="Arial" w:hAnsi="Arial" w:cs="Arial"/>
                <w:sz w:val="24"/>
                <w:szCs w:val="24"/>
              </w:rPr>
              <w:t>Il est évident selon TOULCHAK que la BOA doit être condamnée au remboursement de toutes ses sommes</w:t>
            </w:r>
            <w:r w:rsidR="0067347E">
              <w:rPr>
                <w:rFonts w:ascii="Arial" w:hAnsi="Arial" w:cs="Arial"/>
                <w:sz w:val="24"/>
                <w:szCs w:val="24"/>
              </w:rPr>
              <w:t> ;</w:t>
            </w:r>
          </w:p>
          <w:p w:rsidR="001628A4" w:rsidRDefault="0067347E" w:rsidP="000D6BAC">
            <w:pPr>
              <w:ind w:left="360"/>
              <w:jc w:val="both"/>
              <w:rPr>
                <w:rFonts w:ascii="Arial" w:hAnsi="Arial" w:cs="Arial"/>
                <w:sz w:val="24"/>
                <w:szCs w:val="24"/>
              </w:rPr>
            </w:pPr>
            <w:r>
              <w:rPr>
                <w:rFonts w:ascii="Arial" w:hAnsi="Arial" w:cs="Arial"/>
                <w:sz w:val="24"/>
                <w:szCs w:val="24"/>
              </w:rPr>
              <w:t xml:space="preserve">Aussi, il prétend que sa demande de condamnation au versement de dommages et intérêts est amplement </w:t>
            </w:r>
            <w:r>
              <w:rPr>
                <w:rFonts w:ascii="Arial" w:hAnsi="Arial" w:cs="Arial"/>
                <w:sz w:val="24"/>
                <w:szCs w:val="24"/>
              </w:rPr>
              <w:lastRenderedPageBreak/>
              <w:t>justifiée</w:t>
            </w:r>
            <w:r w:rsidR="00233D28">
              <w:rPr>
                <w:rFonts w:ascii="Arial" w:hAnsi="Arial" w:cs="Arial"/>
                <w:sz w:val="24"/>
                <w:szCs w:val="24"/>
              </w:rPr>
              <w:t> ;</w:t>
            </w:r>
          </w:p>
          <w:p w:rsidR="00233D28" w:rsidRDefault="00233D28" w:rsidP="000D6BAC">
            <w:pPr>
              <w:ind w:left="360"/>
              <w:jc w:val="both"/>
              <w:rPr>
                <w:rFonts w:ascii="Arial" w:hAnsi="Arial" w:cs="Arial"/>
                <w:sz w:val="24"/>
                <w:szCs w:val="24"/>
              </w:rPr>
            </w:pPr>
            <w:r>
              <w:rPr>
                <w:rFonts w:ascii="Arial" w:hAnsi="Arial" w:cs="Arial"/>
                <w:sz w:val="24"/>
                <w:szCs w:val="24"/>
              </w:rPr>
              <w:t>En effet, TOUL CHAK était une entreprise prospère qui fournissait l’essentiel du marché intérieur entre autres en huile de consommation</w:t>
            </w:r>
            <w:r w:rsidR="004A66DB">
              <w:rPr>
                <w:rFonts w:ascii="Arial" w:hAnsi="Arial" w:cs="Arial"/>
                <w:sz w:val="24"/>
                <w:szCs w:val="24"/>
              </w:rPr>
              <w:t xml:space="preserve"> et dont le chiffre d’affaire dépassait le milliard par an ;</w:t>
            </w:r>
          </w:p>
          <w:p w:rsidR="004A66DB" w:rsidRDefault="004A66DB" w:rsidP="000D6BAC">
            <w:pPr>
              <w:ind w:left="360"/>
              <w:jc w:val="both"/>
              <w:rPr>
                <w:rFonts w:ascii="Arial" w:hAnsi="Arial" w:cs="Arial"/>
                <w:sz w:val="24"/>
                <w:szCs w:val="24"/>
              </w:rPr>
            </w:pPr>
            <w:r>
              <w:rPr>
                <w:rFonts w:ascii="Arial" w:hAnsi="Arial" w:cs="Arial"/>
                <w:sz w:val="24"/>
                <w:szCs w:val="24"/>
              </w:rPr>
              <w:t>La BOA a mis TOUL CHAK à terre</w:t>
            </w:r>
            <w:r w:rsidR="00794FF3">
              <w:rPr>
                <w:rFonts w:ascii="Arial" w:hAnsi="Arial" w:cs="Arial"/>
                <w:sz w:val="24"/>
                <w:szCs w:val="24"/>
              </w:rPr>
              <w:t xml:space="preserve"> et a abusivement gardé par devers elle deux garanties prétendument égarées alors que la demande d’expertise immobilière fait référence à la copie du TF donné en garantie par TOUKL CHAK en faveur de la BOA ;</w:t>
            </w:r>
          </w:p>
          <w:p w:rsidR="009C38C9" w:rsidRDefault="007B4D80" w:rsidP="000D6BAC">
            <w:pPr>
              <w:ind w:left="360"/>
              <w:jc w:val="both"/>
              <w:rPr>
                <w:rFonts w:ascii="Arial" w:hAnsi="Arial" w:cs="Arial"/>
                <w:sz w:val="24"/>
                <w:szCs w:val="24"/>
              </w:rPr>
            </w:pPr>
            <w:r>
              <w:rPr>
                <w:rFonts w:ascii="Arial" w:hAnsi="Arial" w:cs="Arial"/>
                <w:sz w:val="24"/>
                <w:szCs w:val="24"/>
              </w:rPr>
              <w:t>La BOA ne peut nier l’engagement ferme pris lors de la réunion du 25 novembre 2010 visant à transmettre au DG de TANYO lesdites garanties au cas où elle les aurait retrouvés ;</w:t>
            </w:r>
          </w:p>
          <w:p w:rsidR="007B4D80" w:rsidRDefault="007B4D80" w:rsidP="000D6BAC">
            <w:pPr>
              <w:ind w:left="360"/>
              <w:jc w:val="both"/>
              <w:rPr>
                <w:rFonts w:ascii="Arial" w:hAnsi="Arial" w:cs="Arial"/>
                <w:sz w:val="24"/>
                <w:szCs w:val="24"/>
              </w:rPr>
            </w:pPr>
            <w:r>
              <w:rPr>
                <w:rFonts w:ascii="Arial" w:hAnsi="Arial" w:cs="Arial"/>
                <w:sz w:val="24"/>
                <w:szCs w:val="24"/>
              </w:rPr>
              <w:t xml:space="preserve">Dans tous les cas, non seulement si  perte il y’avait </w:t>
            </w:r>
            <w:r w:rsidR="00103569">
              <w:rPr>
                <w:rFonts w:ascii="Arial" w:hAnsi="Arial" w:cs="Arial"/>
                <w:sz w:val="24"/>
                <w:szCs w:val="24"/>
              </w:rPr>
              <w:t>eu,</w:t>
            </w:r>
            <w:r>
              <w:rPr>
                <w:rFonts w:ascii="Arial" w:hAnsi="Arial" w:cs="Arial"/>
                <w:sz w:val="24"/>
                <w:szCs w:val="24"/>
              </w:rPr>
              <w:t xml:space="preserve"> c’est par la faute de la BOA, mais aussi, la rétention injustifiée et irrégulière</w:t>
            </w:r>
            <w:r w:rsidR="00A45092">
              <w:rPr>
                <w:rFonts w:ascii="Arial" w:hAnsi="Arial" w:cs="Arial"/>
                <w:sz w:val="24"/>
                <w:szCs w:val="24"/>
              </w:rPr>
              <w:t xml:space="preserve"> de ses titres fonciers</w:t>
            </w:r>
            <w:r>
              <w:rPr>
                <w:rFonts w:ascii="Arial" w:hAnsi="Arial" w:cs="Arial"/>
                <w:sz w:val="24"/>
                <w:szCs w:val="24"/>
              </w:rPr>
              <w:t xml:space="preserve"> a privé TOUL CHAK de toutes possibilités de reprises de son commerce lui occasionnant ainsi un préjudice incommensurable ;</w:t>
            </w:r>
          </w:p>
          <w:p w:rsidR="00103569" w:rsidRDefault="00103569" w:rsidP="000D6BAC">
            <w:pPr>
              <w:ind w:left="360"/>
              <w:jc w:val="both"/>
              <w:rPr>
                <w:rFonts w:ascii="Arial" w:hAnsi="Arial" w:cs="Arial"/>
                <w:sz w:val="24"/>
                <w:szCs w:val="24"/>
              </w:rPr>
            </w:pPr>
            <w:r>
              <w:rPr>
                <w:rFonts w:ascii="Arial" w:hAnsi="Arial" w:cs="Arial"/>
                <w:sz w:val="24"/>
                <w:szCs w:val="24"/>
              </w:rPr>
              <w:t>C’est pourquoi, la BOA doit être condamnée à lui payer la somme de 500.000.000 FCFA de dommages et intérêts ;</w:t>
            </w:r>
          </w:p>
          <w:p w:rsidR="0012308D" w:rsidRPr="00FD5B92" w:rsidRDefault="0012308D" w:rsidP="00FD5B92">
            <w:pPr>
              <w:jc w:val="center"/>
              <w:rPr>
                <w:rFonts w:ascii="Arial" w:hAnsi="Arial" w:cs="Arial"/>
                <w:sz w:val="24"/>
                <w:szCs w:val="24"/>
              </w:rPr>
            </w:pPr>
            <w:r w:rsidRPr="000F0088">
              <w:rPr>
                <w:rFonts w:ascii="Arial" w:hAnsi="Arial" w:cs="Arial"/>
                <w:b/>
                <w:sz w:val="24"/>
                <w:szCs w:val="24"/>
                <w:u w:val="single"/>
              </w:rPr>
              <w:t>Discussion</w:t>
            </w:r>
          </w:p>
          <w:p w:rsidR="0012308D" w:rsidRPr="000F0088" w:rsidRDefault="0012308D" w:rsidP="008A0F1C">
            <w:pPr>
              <w:jc w:val="center"/>
              <w:rPr>
                <w:rFonts w:ascii="Arial" w:hAnsi="Arial" w:cs="Arial"/>
                <w:b/>
                <w:sz w:val="24"/>
                <w:szCs w:val="24"/>
                <w:u w:val="single"/>
              </w:rPr>
            </w:pPr>
            <w:r w:rsidRPr="000F0088">
              <w:rPr>
                <w:rFonts w:ascii="Arial" w:hAnsi="Arial" w:cs="Arial"/>
                <w:b/>
                <w:sz w:val="24"/>
                <w:szCs w:val="24"/>
                <w:u w:val="single"/>
              </w:rPr>
              <w:t>En la forme</w:t>
            </w:r>
          </w:p>
          <w:p w:rsidR="0012308D" w:rsidRPr="00FD5B92" w:rsidRDefault="0012308D" w:rsidP="00FD5B92">
            <w:pPr>
              <w:jc w:val="center"/>
              <w:rPr>
                <w:rFonts w:ascii="Arial" w:hAnsi="Arial" w:cs="Arial"/>
                <w:sz w:val="24"/>
                <w:szCs w:val="24"/>
              </w:rPr>
            </w:pPr>
            <w:r w:rsidRPr="000F0088">
              <w:rPr>
                <w:rFonts w:ascii="Arial" w:hAnsi="Arial" w:cs="Arial"/>
                <w:b/>
                <w:sz w:val="24"/>
                <w:szCs w:val="24"/>
                <w:u w:val="single"/>
              </w:rPr>
              <w:t>s</w:t>
            </w:r>
            <w:r w:rsidR="00FD5B92">
              <w:rPr>
                <w:rFonts w:ascii="Arial" w:hAnsi="Arial" w:cs="Arial"/>
                <w:b/>
                <w:sz w:val="24"/>
                <w:szCs w:val="24"/>
                <w:u w:val="single"/>
              </w:rPr>
              <w:t>ur la prescription de l’action</w:t>
            </w:r>
          </w:p>
          <w:p w:rsidR="0012308D" w:rsidRDefault="00FD5B92" w:rsidP="008A0F1C">
            <w:pPr>
              <w:jc w:val="both"/>
              <w:rPr>
                <w:rFonts w:ascii="Arial" w:hAnsi="Arial" w:cs="Arial"/>
                <w:sz w:val="24"/>
                <w:szCs w:val="24"/>
              </w:rPr>
            </w:pPr>
            <w:r>
              <w:rPr>
                <w:rFonts w:ascii="Arial" w:hAnsi="Arial" w:cs="Arial"/>
                <w:sz w:val="24"/>
                <w:szCs w:val="24"/>
              </w:rPr>
              <w:t> </w:t>
            </w:r>
            <w:r w:rsidR="00FA10B7">
              <w:rPr>
                <w:rFonts w:ascii="Arial" w:hAnsi="Arial" w:cs="Arial"/>
                <w:sz w:val="24"/>
                <w:szCs w:val="24"/>
              </w:rPr>
              <w:t>L</w:t>
            </w:r>
            <w:r w:rsidR="005359BF">
              <w:rPr>
                <w:rFonts w:ascii="Arial" w:hAnsi="Arial" w:cs="Arial"/>
                <w:sz w:val="24"/>
                <w:szCs w:val="24"/>
              </w:rPr>
              <w:t>a BOA NIG</w:t>
            </w:r>
            <w:r w:rsidR="00B84A90">
              <w:rPr>
                <w:rFonts w:ascii="Arial" w:hAnsi="Arial" w:cs="Arial"/>
                <w:sz w:val="24"/>
                <w:szCs w:val="24"/>
              </w:rPr>
              <w:t>E</w:t>
            </w:r>
            <w:r w:rsidR="005359BF">
              <w:rPr>
                <w:rFonts w:ascii="Arial" w:hAnsi="Arial" w:cs="Arial"/>
                <w:sz w:val="24"/>
                <w:szCs w:val="24"/>
              </w:rPr>
              <w:t>R prétend que l’action de TOUL CHAK serait prescrite en application de l’article 16 de l’Acte Uniforme sur le droit commercial général en ce que le point de départ de cette prescription serait le 28 février 2007, date d’établissement du solde définitif du compte ;</w:t>
            </w:r>
          </w:p>
          <w:p w:rsidR="00C12928" w:rsidRDefault="00C12928" w:rsidP="008A0F1C">
            <w:pPr>
              <w:jc w:val="both"/>
              <w:rPr>
                <w:rFonts w:ascii="Arial" w:hAnsi="Arial" w:cs="Arial"/>
                <w:sz w:val="24"/>
                <w:szCs w:val="24"/>
              </w:rPr>
            </w:pPr>
            <w:r>
              <w:rPr>
                <w:rFonts w:ascii="Arial" w:hAnsi="Arial" w:cs="Arial"/>
                <w:sz w:val="24"/>
                <w:szCs w:val="24"/>
              </w:rPr>
              <w:t>il est de principe généralement admis en mati</w:t>
            </w:r>
            <w:r w:rsidR="007B0D0D">
              <w:rPr>
                <w:rFonts w:ascii="Arial" w:hAnsi="Arial" w:cs="Arial"/>
                <w:sz w:val="24"/>
                <w:szCs w:val="24"/>
              </w:rPr>
              <w:t xml:space="preserve">ère de clôture du compte que le solde définitif doit </w:t>
            </w:r>
            <w:r>
              <w:rPr>
                <w:rFonts w:ascii="Arial" w:hAnsi="Arial" w:cs="Arial"/>
                <w:sz w:val="24"/>
                <w:szCs w:val="24"/>
              </w:rPr>
              <w:t xml:space="preserve"> être</w:t>
            </w:r>
            <w:r w:rsidR="007B0D0D">
              <w:rPr>
                <w:rFonts w:ascii="Arial" w:hAnsi="Arial" w:cs="Arial"/>
                <w:sz w:val="24"/>
                <w:szCs w:val="24"/>
              </w:rPr>
              <w:t xml:space="preserve"> notifié au client afin de lui</w:t>
            </w:r>
            <w:r w:rsidR="00542623">
              <w:rPr>
                <w:rFonts w:ascii="Arial" w:hAnsi="Arial" w:cs="Arial"/>
                <w:sz w:val="24"/>
                <w:szCs w:val="24"/>
              </w:rPr>
              <w:t>,</w:t>
            </w:r>
            <w:r>
              <w:rPr>
                <w:rFonts w:ascii="Arial" w:hAnsi="Arial" w:cs="Arial"/>
                <w:sz w:val="24"/>
                <w:szCs w:val="24"/>
              </w:rPr>
              <w:t xml:space="preserve"> donn</w:t>
            </w:r>
            <w:r w:rsidR="007B0D0D">
              <w:rPr>
                <w:rFonts w:ascii="Arial" w:hAnsi="Arial" w:cs="Arial"/>
                <w:sz w:val="24"/>
                <w:szCs w:val="24"/>
              </w:rPr>
              <w:t>er la possibilité de</w:t>
            </w:r>
            <w:r>
              <w:rPr>
                <w:rFonts w:ascii="Arial" w:hAnsi="Arial" w:cs="Arial"/>
                <w:sz w:val="24"/>
                <w:szCs w:val="24"/>
              </w:rPr>
              <w:t xml:space="preserve"> formuler ses observations sur la situation établie par la Banque ;</w:t>
            </w:r>
          </w:p>
          <w:p w:rsidR="005359BF" w:rsidRDefault="00FA10B7" w:rsidP="008A0F1C">
            <w:pPr>
              <w:jc w:val="both"/>
              <w:rPr>
                <w:rFonts w:ascii="Arial" w:hAnsi="Arial" w:cs="Arial"/>
                <w:sz w:val="24"/>
                <w:szCs w:val="24"/>
              </w:rPr>
            </w:pPr>
            <w:r>
              <w:rPr>
                <w:rFonts w:ascii="Arial" w:hAnsi="Arial" w:cs="Arial"/>
                <w:sz w:val="24"/>
                <w:szCs w:val="24"/>
              </w:rPr>
              <w:t>E</w:t>
            </w:r>
            <w:r w:rsidR="007B0D0D">
              <w:rPr>
                <w:rFonts w:ascii="Arial" w:hAnsi="Arial" w:cs="Arial"/>
                <w:sz w:val="24"/>
                <w:szCs w:val="24"/>
              </w:rPr>
              <w:t>n l’espèce, la preuve de cette communication n’a pas été rapportée,</w:t>
            </w:r>
            <w:r w:rsidR="004D50A8">
              <w:rPr>
                <w:rFonts w:ascii="Arial" w:hAnsi="Arial" w:cs="Arial"/>
                <w:sz w:val="24"/>
                <w:szCs w:val="24"/>
              </w:rPr>
              <w:t xml:space="preserve"> d’où,</w:t>
            </w:r>
            <w:r w:rsidR="00C12928">
              <w:rPr>
                <w:rFonts w:ascii="Arial" w:hAnsi="Arial" w:cs="Arial"/>
                <w:sz w:val="24"/>
                <w:szCs w:val="24"/>
              </w:rPr>
              <w:t xml:space="preserve"> le solde fixé unilatéralement par la BOA et non signifié à son client TOUL CHAK </w:t>
            </w:r>
            <w:r w:rsidR="004D44C9">
              <w:rPr>
                <w:rFonts w:ascii="Arial" w:hAnsi="Arial" w:cs="Arial"/>
                <w:sz w:val="24"/>
                <w:szCs w:val="24"/>
              </w:rPr>
              <w:t xml:space="preserve">ne peut constituer le point de </w:t>
            </w:r>
            <w:r w:rsidR="004D44C9">
              <w:rPr>
                <w:rFonts w:ascii="Arial" w:hAnsi="Arial" w:cs="Arial"/>
                <w:sz w:val="24"/>
                <w:szCs w:val="24"/>
              </w:rPr>
              <w:lastRenderedPageBreak/>
              <w:t xml:space="preserve">départ de </w:t>
            </w:r>
            <w:r>
              <w:rPr>
                <w:rFonts w:ascii="Arial" w:hAnsi="Arial" w:cs="Arial"/>
                <w:sz w:val="24"/>
                <w:szCs w:val="24"/>
              </w:rPr>
              <w:t>la prescription invoquée ;</w:t>
            </w:r>
          </w:p>
          <w:p w:rsidR="00FA10B7" w:rsidRDefault="00CE3A23" w:rsidP="008A0F1C">
            <w:pPr>
              <w:jc w:val="both"/>
              <w:rPr>
                <w:rFonts w:ascii="Arial" w:hAnsi="Arial" w:cs="Arial"/>
                <w:sz w:val="24"/>
                <w:szCs w:val="24"/>
              </w:rPr>
            </w:pPr>
            <w:r>
              <w:rPr>
                <w:rFonts w:ascii="Arial" w:hAnsi="Arial" w:cs="Arial"/>
                <w:sz w:val="24"/>
                <w:szCs w:val="24"/>
              </w:rPr>
              <w:t>Ainsi,</w:t>
            </w:r>
            <w:r w:rsidR="00FA10B7">
              <w:rPr>
                <w:rFonts w:ascii="Arial" w:hAnsi="Arial" w:cs="Arial"/>
                <w:sz w:val="24"/>
                <w:szCs w:val="24"/>
              </w:rPr>
              <w:t xml:space="preserve"> l’exception soulevée sera rejetée ;</w:t>
            </w:r>
          </w:p>
          <w:p w:rsidR="00483CB3" w:rsidRDefault="002469C1" w:rsidP="008A0F1C">
            <w:pPr>
              <w:jc w:val="both"/>
              <w:rPr>
                <w:rFonts w:ascii="Arial" w:hAnsi="Arial" w:cs="Arial"/>
                <w:b/>
                <w:sz w:val="24"/>
                <w:szCs w:val="24"/>
                <w:u w:val="single"/>
              </w:rPr>
            </w:pPr>
            <w:r w:rsidRPr="002469C1">
              <w:rPr>
                <w:rFonts w:ascii="Arial" w:hAnsi="Arial" w:cs="Arial"/>
                <w:b/>
                <w:sz w:val="24"/>
                <w:szCs w:val="24"/>
                <w:u w:val="single"/>
              </w:rPr>
              <w:t>Sur les exceptions de litispendance et de connexité</w:t>
            </w:r>
          </w:p>
          <w:p w:rsidR="00DF272E" w:rsidRDefault="00402016" w:rsidP="008A0F1C">
            <w:pPr>
              <w:jc w:val="both"/>
              <w:rPr>
                <w:rFonts w:ascii="Arial" w:hAnsi="Arial" w:cs="Arial"/>
                <w:sz w:val="24"/>
                <w:szCs w:val="24"/>
              </w:rPr>
            </w:pPr>
            <w:r>
              <w:rPr>
                <w:rFonts w:ascii="Arial" w:hAnsi="Arial" w:cs="Arial"/>
                <w:sz w:val="24"/>
                <w:szCs w:val="24"/>
              </w:rPr>
              <w:t>Aux termes de l’article 123 du code de procédure civile : «  s’il a été formé précédemment devant un autre tribunal une demande ayant le même objet, ou si la contestation est connexe à une autre déjà pendante devant un autre tribunal, la juridiction saisie en second lieu doit se dessaisir au profit de l’autre , soit d’office, soit à la demande de l’une des parties</w:t>
            </w:r>
            <w:r w:rsidR="00DF272E">
              <w:rPr>
                <w:rFonts w:ascii="Arial" w:hAnsi="Arial" w:cs="Arial"/>
                <w:sz w:val="24"/>
                <w:szCs w:val="24"/>
              </w:rPr>
              <w:t xml:space="preserve">.il </w:t>
            </w:r>
            <w:r w:rsidR="001C69B4">
              <w:rPr>
                <w:rFonts w:ascii="Arial" w:hAnsi="Arial" w:cs="Arial"/>
                <w:sz w:val="24"/>
                <w:szCs w:val="24"/>
              </w:rPr>
              <w:t>Ya</w:t>
            </w:r>
            <w:r w:rsidR="00DF272E">
              <w:rPr>
                <w:rFonts w:ascii="Arial" w:hAnsi="Arial" w:cs="Arial"/>
                <w:sz w:val="24"/>
                <w:szCs w:val="24"/>
              </w:rPr>
              <w:t xml:space="preserve"> litispendance dans le premier cas, connexité dans le second. » ;</w:t>
            </w:r>
          </w:p>
          <w:p w:rsidR="00402016" w:rsidRDefault="00DF272E" w:rsidP="008A0F1C">
            <w:pPr>
              <w:jc w:val="both"/>
              <w:rPr>
                <w:rFonts w:ascii="Arial" w:hAnsi="Arial" w:cs="Arial"/>
                <w:sz w:val="24"/>
                <w:szCs w:val="24"/>
              </w:rPr>
            </w:pPr>
            <w:r>
              <w:rPr>
                <w:rFonts w:ascii="Arial" w:hAnsi="Arial" w:cs="Arial"/>
                <w:sz w:val="24"/>
                <w:szCs w:val="24"/>
              </w:rPr>
              <w:t>L’an</w:t>
            </w:r>
            <w:r w:rsidR="00323F75">
              <w:rPr>
                <w:rFonts w:ascii="Arial" w:hAnsi="Arial" w:cs="Arial"/>
                <w:sz w:val="24"/>
                <w:szCs w:val="24"/>
              </w:rPr>
              <w:t>a</w:t>
            </w:r>
            <w:r>
              <w:rPr>
                <w:rFonts w:ascii="Arial" w:hAnsi="Arial" w:cs="Arial"/>
                <w:sz w:val="24"/>
                <w:szCs w:val="24"/>
              </w:rPr>
              <w:t xml:space="preserve">lyse des pièces du dossier </w:t>
            </w:r>
            <w:r w:rsidR="00323F75">
              <w:rPr>
                <w:rFonts w:ascii="Arial" w:hAnsi="Arial" w:cs="Arial"/>
                <w:sz w:val="24"/>
                <w:szCs w:val="24"/>
              </w:rPr>
              <w:t>révèle</w:t>
            </w:r>
            <w:r>
              <w:rPr>
                <w:rFonts w:ascii="Arial" w:hAnsi="Arial" w:cs="Arial"/>
                <w:sz w:val="24"/>
                <w:szCs w:val="24"/>
              </w:rPr>
              <w:t xml:space="preserve"> en l’espèce que TOUL CHAK </w:t>
            </w:r>
            <w:r w:rsidR="00323F75">
              <w:rPr>
                <w:rFonts w:ascii="Arial" w:hAnsi="Arial" w:cs="Arial"/>
                <w:sz w:val="24"/>
                <w:szCs w:val="24"/>
              </w:rPr>
              <w:t>a introduit une requête de pourvoi en cassation devant la CCJA pour voir casser l’arrêt n° 062, rendu par la cour d’appel de Niamey l’opposant à la BOA et pour</w:t>
            </w:r>
            <w:r w:rsidR="009A6085">
              <w:rPr>
                <w:rFonts w:ascii="Arial" w:hAnsi="Arial" w:cs="Arial"/>
                <w:sz w:val="24"/>
                <w:szCs w:val="24"/>
              </w:rPr>
              <w:t xml:space="preserve"> voir</w:t>
            </w:r>
            <w:r w:rsidR="00323F75">
              <w:rPr>
                <w:rFonts w:ascii="Arial" w:hAnsi="Arial" w:cs="Arial"/>
                <w:sz w:val="24"/>
                <w:szCs w:val="24"/>
              </w:rPr>
              <w:t xml:space="preserve"> ordonner la reddition des comptes entre les parties ;</w:t>
            </w:r>
            <w:r w:rsidR="00402016">
              <w:rPr>
                <w:rFonts w:ascii="Arial" w:hAnsi="Arial" w:cs="Arial"/>
                <w:sz w:val="24"/>
                <w:szCs w:val="24"/>
              </w:rPr>
              <w:t xml:space="preserve"> </w:t>
            </w:r>
          </w:p>
          <w:p w:rsidR="00751C64" w:rsidRDefault="00164904" w:rsidP="008A0F1C">
            <w:pPr>
              <w:jc w:val="both"/>
              <w:rPr>
                <w:rFonts w:ascii="Arial" w:hAnsi="Arial" w:cs="Arial"/>
                <w:sz w:val="24"/>
                <w:szCs w:val="24"/>
              </w:rPr>
            </w:pPr>
            <w:r>
              <w:rPr>
                <w:rFonts w:ascii="Arial" w:hAnsi="Arial" w:cs="Arial"/>
                <w:sz w:val="24"/>
                <w:szCs w:val="24"/>
              </w:rPr>
              <w:t xml:space="preserve"> </w:t>
            </w:r>
            <w:r w:rsidR="003A0E30">
              <w:rPr>
                <w:rFonts w:ascii="Arial" w:hAnsi="Arial" w:cs="Arial"/>
                <w:sz w:val="24"/>
                <w:szCs w:val="24"/>
              </w:rPr>
              <w:t>Que c</w:t>
            </w:r>
            <w:r w:rsidR="009A6085">
              <w:rPr>
                <w:rFonts w:ascii="Arial" w:hAnsi="Arial" w:cs="Arial"/>
                <w:sz w:val="24"/>
                <w:szCs w:val="24"/>
              </w:rPr>
              <w:t>ette procédure est encore pendante devant la CCJA et sans attendre l’issue</w:t>
            </w:r>
            <w:r w:rsidR="00751C64">
              <w:rPr>
                <w:rFonts w:ascii="Arial" w:hAnsi="Arial" w:cs="Arial"/>
                <w:sz w:val="24"/>
                <w:szCs w:val="24"/>
              </w:rPr>
              <w:t>,</w:t>
            </w:r>
            <w:r w:rsidR="009A6085">
              <w:rPr>
                <w:rFonts w:ascii="Arial" w:hAnsi="Arial" w:cs="Arial"/>
                <w:sz w:val="24"/>
                <w:szCs w:val="24"/>
              </w:rPr>
              <w:t xml:space="preserve">  TOUL CHAK assigne à nouveau devant le tribunal de céans toujours pour voir ordonner la réédition des comptes entre les parties et obtenir le paiement de dommages et intérêts ;</w:t>
            </w:r>
          </w:p>
          <w:p w:rsidR="00B878E3" w:rsidRDefault="003A0E30" w:rsidP="008A0F1C">
            <w:pPr>
              <w:jc w:val="both"/>
              <w:rPr>
                <w:rFonts w:ascii="Arial" w:hAnsi="Arial" w:cs="Arial"/>
                <w:sz w:val="24"/>
                <w:szCs w:val="24"/>
              </w:rPr>
            </w:pPr>
            <w:r>
              <w:rPr>
                <w:rFonts w:ascii="Arial" w:hAnsi="Arial" w:cs="Arial"/>
                <w:sz w:val="24"/>
                <w:szCs w:val="24"/>
              </w:rPr>
              <w:t>Que m</w:t>
            </w:r>
            <w:r w:rsidR="00B878E3">
              <w:rPr>
                <w:rFonts w:ascii="Arial" w:hAnsi="Arial" w:cs="Arial"/>
                <w:sz w:val="24"/>
                <w:szCs w:val="24"/>
              </w:rPr>
              <w:t>anifestement, l’assignation à comparaitre est non seulement postérieur</w:t>
            </w:r>
            <w:r w:rsidR="00A93717">
              <w:rPr>
                <w:rFonts w:ascii="Arial" w:hAnsi="Arial" w:cs="Arial"/>
                <w:sz w:val="24"/>
                <w:szCs w:val="24"/>
              </w:rPr>
              <w:t>e</w:t>
            </w:r>
            <w:r w:rsidR="00B878E3">
              <w:rPr>
                <w:rFonts w:ascii="Arial" w:hAnsi="Arial" w:cs="Arial"/>
                <w:sz w:val="24"/>
                <w:szCs w:val="24"/>
              </w:rPr>
              <w:t xml:space="preserve"> à la requête afin de pourvoi en cassation, mais aussi </w:t>
            </w:r>
            <w:r w:rsidR="008A2167">
              <w:rPr>
                <w:rFonts w:ascii="Arial" w:hAnsi="Arial" w:cs="Arial"/>
                <w:sz w:val="24"/>
                <w:szCs w:val="24"/>
              </w:rPr>
              <w:t>a</w:t>
            </w:r>
            <w:r w:rsidR="00B878E3">
              <w:rPr>
                <w:rFonts w:ascii="Arial" w:hAnsi="Arial" w:cs="Arial"/>
                <w:sz w:val="24"/>
                <w:szCs w:val="24"/>
              </w:rPr>
              <w:t xml:space="preserve"> la même cause, le même objet et les mêmes parties</w:t>
            </w:r>
            <w:r w:rsidR="008A2167">
              <w:rPr>
                <w:rFonts w:ascii="Arial" w:hAnsi="Arial" w:cs="Arial"/>
                <w:sz w:val="24"/>
                <w:szCs w:val="24"/>
              </w:rPr>
              <w:t> ;</w:t>
            </w:r>
          </w:p>
          <w:p w:rsidR="003A0E30" w:rsidRDefault="005D7060" w:rsidP="008A0F1C">
            <w:pPr>
              <w:jc w:val="both"/>
              <w:rPr>
                <w:rFonts w:ascii="Arial" w:hAnsi="Arial" w:cs="Arial"/>
                <w:sz w:val="24"/>
                <w:szCs w:val="24"/>
              </w:rPr>
            </w:pPr>
            <w:r>
              <w:rPr>
                <w:rFonts w:ascii="Arial" w:hAnsi="Arial" w:cs="Arial"/>
                <w:sz w:val="24"/>
                <w:szCs w:val="24"/>
              </w:rPr>
              <w:t>Que même les demandes additionnelles contenues dans l’assignation du 24 aout ont un lien étroit avec celles pendantes devant la CCJA ;</w:t>
            </w:r>
          </w:p>
          <w:p w:rsidR="005D7060" w:rsidRDefault="005D7060" w:rsidP="008A0F1C">
            <w:pPr>
              <w:jc w:val="both"/>
              <w:rPr>
                <w:rFonts w:ascii="Arial" w:hAnsi="Arial" w:cs="Arial"/>
                <w:sz w:val="24"/>
                <w:szCs w:val="24"/>
              </w:rPr>
            </w:pPr>
            <w:r>
              <w:rPr>
                <w:rFonts w:ascii="Arial" w:hAnsi="Arial" w:cs="Arial"/>
                <w:sz w:val="24"/>
                <w:szCs w:val="24"/>
              </w:rPr>
              <w:t>Qu’ainsi, il Ya lieu de se dessaisir pour cause de litispendance et de connexité au profit de la Cour commune de justice et d’arbitrage ;</w:t>
            </w:r>
          </w:p>
          <w:p w:rsidR="0012308D" w:rsidRPr="002C5F1C" w:rsidRDefault="0012308D" w:rsidP="002C5F1C">
            <w:pPr>
              <w:jc w:val="center"/>
              <w:rPr>
                <w:rFonts w:ascii="Arial" w:hAnsi="Arial" w:cs="Arial"/>
                <w:sz w:val="24"/>
                <w:szCs w:val="24"/>
              </w:rPr>
            </w:pPr>
            <w:r w:rsidRPr="00755F67">
              <w:rPr>
                <w:rFonts w:ascii="Arial" w:hAnsi="Arial" w:cs="Arial"/>
                <w:b/>
                <w:sz w:val="24"/>
                <w:szCs w:val="24"/>
                <w:u w:val="single"/>
              </w:rPr>
              <w:t>PAR CES MOTIFS</w:t>
            </w:r>
          </w:p>
          <w:p w:rsidR="0012308D" w:rsidRDefault="0012308D" w:rsidP="008A0F1C">
            <w:pPr>
              <w:jc w:val="center"/>
              <w:rPr>
                <w:rFonts w:ascii="Arial" w:hAnsi="Arial" w:cs="Arial"/>
                <w:sz w:val="24"/>
                <w:szCs w:val="24"/>
              </w:rPr>
            </w:pPr>
            <w:r>
              <w:rPr>
                <w:rFonts w:ascii="Arial" w:hAnsi="Arial" w:cs="Arial"/>
                <w:sz w:val="24"/>
                <w:szCs w:val="24"/>
              </w:rPr>
              <w:t>Le Tribunal</w:t>
            </w:r>
            <w:r w:rsidR="00DC5361">
              <w:rPr>
                <w:rFonts w:ascii="Arial" w:hAnsi="Arial" w:cs="Arial"/>
                <w:sz w:val="24"/>
                <w:szCs w:val="24"/>
              </w:rPr>
              <w:t>,</w:t>
            </w:r>
            <w:r>
              <w:rPr>
                <w:rFonts w:ascii="Arial" w:hAnsi="Arial" w:cs="Arial"/>
                <w:sz w:val="24"/>
                <w:szCs w:val="24"/>
              </w:rPr>
              <w:t> </w:t>
            </w:r>
          </w:p>
          <w:p w:rsidR="0012308D" w:rsidRDefault="0012308D" w:rsidP="008A0F1C">
            <w:pPr>
              <w:jc w:val="both"/>
              <w:rPr>
                <w:rFonts w:ascii="Arial" w:hAnsi="Arial" w:cs="Arial"/>
                <w:sz w:val="24"/>
                <w:szCs w:val="24"/>
              </w:rPr>
            </w:pPr>
            <w:r>
              <w:rPr>
                <w:rFonts w:ascii="Arial" w:hAnsi="Arial" w:cs="Arial"/>
                <w:sz w:val="24"/>
                <w:szCs w:val="24"/>
              </w:rPr>
              <w:t>Statuant publiquement, contradictoirem</w:t>
            </w:r>
            <w:r w:rsidR="003406DE">
              <w:rPr>
                <w:rFonts w:ascii="Arial" w:hAnsi="Arial" w:cs="Arial"/>
                <w:sz w:val="24"/>
                <w:szCs w:val="24"/>
              </w:rPr>
              <w:t xml:space="preserve">ent en matière commerciale et premier </w:t>
            </w:r>
            <w:r>
              <w:rPr>
                <w:rFonts w:ascii="Arial" w:hAnsi="Arial" w:cs="Arial"/>
                <w:sz w:val="24"/>
                <w:szCs w:val="24"/>
              </w:rPr>
              <w:t xml:space="preserve"> ressort ;</w:t>
            </w:r>
          </w:p>
          <w:p w:rsidR="003406DE" w:rsidRDefault="003406DE" w:rsidP="003406DE">
            <w:pPr>
              <w:pStyle w:val="Paragraphedeliste"/>
              <w:numPr>
                <w:ilvl w:val="0"/>
                <w:numId w:val="1"/>
              </w:numPr>
              <w:jc w:val="both"/>
              <w:rPr>
                <w:rFonts w:ascii="Arial" w:hAnsi="Arial" w:cs="Arial"/>
                <w:sz w:val="24"/>
                <w:szCs w:val="24"/>
              </w:rPr>
            </w:pPr>
            <w:r>
              <w:rPr>
                <w:rFonts w:ascii="Arial" w:hAnsi="Arial" w:cs="Arial"/>
                <w:sz w:val="24"/>
                <w:szCs w:val="24"/>
              </w:rPr>
              <w:t>Déclare irrecevable l’action de TOUL CHAK pour caus</w:t>
            </w:r>
            <w:r w:rsidR="00C10FE6">
              <w:rPr>
                <w:rFonts w:ascii="Arial" w:hAnsi="Arial" w:cs="Arial"/>
                <w:sz w:val="24"/>
                <w:szCs w:val="24"/>
              </w:rPr>
              <w:t>e</w:t>
            </w:r>
            <w:r>
              <w:rPr>
                <w:rFonts w:ascii="Arial" w:hAnsi="Arial" w:cs="Arial"/>
                <w:sz w:val="24"/>
                <w:szCs w:val="24"/>
              </w:rPr>
              <w:t xml:space="preserve"> </w:t>
            </w:r>
            <w:r>
              <w:rPr>
                <w:rFonts w:ascii="Arial" w:hAnsi="Arial" w:cs="Arial"/>
                <w:sz w:val="24"/>
                <w:szCs w:val="24"/>
              </w:rPr>
              <w:lastRenderedPageBreak/>
              <w:t>de connexité ;</w:t>
            </w:r>
          </w:p>
          <w:p w:rsidR="003406DE" w:rsidRDefault="003406DE" w:rsidP="003406DE">
            <w:pPr>
              <w:pStyle w:val="Paragraphedeliste"/>
              <w:numPr>
                <w:ilvl w:val="0"/>
                <w:numId w:val="1"/>
              </w:numPr>
              <w:jc w:val="both"/>
              <w:rPr>
                <w:rFonts w:ascii="Arial" w:hAnsi="Arial" w:cs="Arial"/>
                <w:sz w:val="24"/>
                <w:szCs w:val="24"/>
              </w:rPr>
            </w:pPr>
            <w:r>
              <w:rPr>
                <w:rFonts w:ascii="Arial" w:hAnsi="Arial" w:cs="Arial"/>
                <w:sz w:val="24"/>
                <w:szCs w:val="24"/>
              </w:rPr>
              <w:t>Le condamne aux dépens ;</w:t>
            </w:r>
          </w:p>
          <w:p w:rsidR="0012308D" w:rsidRPr="003406DE" w:rsidRDefault="003406DE" w:rsidP="003406DE">
            <w:pPr>
              <w:pStyle w:val="Paragraphedeliste"/>
              <w:numPr>
                <w:ilvl w:val="0"/>
                <w:numId w:val="1"/>
              </w:numPr>
              <w:jc w:val="both"/>
              <w:rPr>
                <w:rFonts w:ascii="Arial" w:hAnsi="Arial" w:cs="Arial"/>
                <w:sz w:val="24"/>
                <w:szCs w:val="24"/>
              </w:rPr>
            </w:pPr>
            <w:r>
              <w:rPr>
                <w:rFonts w:ascii="Arial" w:hAnsi="Arial" w:cs="Arial"/>
                <w:sz w:val="24"/>
                <w:szCs w:val="24"/>
              </w:rPr>
              <w:t>Avise les parties qu’elles disposent d’un délai de huit (8) jours à compter du prononcé de la présente décision pour interjeter appel par dépôt d’acte au greffe du tribunal de céans ;</w:t>
            </w:r>
            <w:r w:rsidR="0012308D" w:rsidRPr="003406DE">
              <w:rPr>
                <w:rFonts w:ascii="Arial" w:hAnsi="Arial" w:cs="Arial"/>
                <w:sz w:val="24"/>
                <w:szCs w:val="24"/>
              </w:rPr>
              <w:t xml:space="preserve"> </w:t>
            </w:r>
          </w:p>
          <w:p w:rsidR="0012308D" w:rsidRPr="009A754B" w:rsidRDefault="0012308D" w:rsidP="003406DE">
            <w:pPr>
              <w:pStyle w:val="Paragraphedeliste"/>
              <w:jc w:val="both"/>
              <w:rPr>
                <w:rFonts w:ascii="Arial" w:hAnsi="Arial" w:cs="Arial"/>
                <w:sz w:val="24"/>
                <w:szCs w:val="24"/>
              </w:rPr>
            </w:pPr>
            <w:r w:rsidRPr="009A754B">
              <w:rPr>
                <w:rFonts w:ascii="Arial" w:hAnsi="Arial" w:cs="Arial"/>
                <w:sz w:val="24"/>
                <w:szCs w:val="24"/>
              </w:rPr>
              <w:t>Ainsi fait jugé et prononcé les jours, mois et an que dessus et dont suivent les signatures du président et du greffier.</w:t>
            </w:r>
          </w:p>
          <w:p w:rsidR="0012308D" w:rsidRPr="008947E4" w:rsidRDefault="0012308D" w:rsidP="008A0F1C">
            <w:pPr>
              <w:rPr>
                <w:rFonts w:ascii="Arial" w:hAnsi="Arial" w:cs="Arial"/>
                <w:b/>
                <w:sz w:val="24"/>
                <w:szCs w:val="24"/>
                <w:u w:val="single"/>
              </w:rPr>
            </w:pPr>
            <w:r w:rsidRPr="008947E4">
              <w:rPr>
                <w:rFonts w:ascii="Arial" w:hAnsi="Arial" w:cs="Arial"/>
                <w:b/>
                <w:sz w:val="24"/>
                <w:szCs w:val="24"/>
                <w:u w:val="single"/>
              </w:rPr>
              <w:t>LE PRESIDENT</w:t>
            </w:r>
            <w:r w:rsidRPr="008947E4">
              <w:rPr>
                <w:rFonts w:ascii="Arial" w:hAnsi="Arial" w:cs="Arial"/>
                <w:b/>
                <w:sz w:val="24"/>
                <w:szCs w:val="24"/>
              </w:rPr>
              <w:t xml:space="preserve">                                                  </w:t>
            </w:r>
            <w:r>
              <w:rPr>
                <w:rFonts w:ascii="Arial" w:hAnsi="Arial" w:cs="Arial"/>
                <w:b/>
                <w:sz w:val="24"/>
                <w:szCs w:val="24"/>
                <w:u w:val="single"/>
              </w:rPr>
              <w:t>LE GREFFIER</w:t>
            </w:r>
            <w:r w:rsidRPr="008947E4">
              <w:rPr>
                <w:rFonts w:ascii="Arial" w:hAnsi="Arial" w:cs="Arial"/>
                <w:b/>
                <w:sz w:val="24"/>
                <w:szCs w:val="24"/>
                <w:u w:val="single"/>
              </w:rPr>
              <w:t xml:space="preserve">                      </w:t>
            </w:r>
          </w:p>
          <w:p w:rsidR="0012308D" w:rsidRPr="00EE21EA" w:rsidRDefault="0012308D" w:rsidP="008A0F1C">
            <w:pPr>
              <w:rPr>
                <w:rFonts w:ascii="Arial" w:hAnsi="Arial" w:cs="Arial"/>
                <w:sz w:val="24"/>
                <w:szCs w:val="24"/>
              </w:rPr>
            </w:pPr>
          </w:p>
          <w:p w:rsidR="0012308D" w:rsidRPr="009B4498" w:rsidRDefault="0012308D" w:rsidP="008A0F1C">
            <w:pPr>
              <w:rPr>
                <w:rFonts w:ascii="Arial" w:hAnsi="Arial" w:cs="Arial"/>
                <w:b/>
                <w:sz w:val="24"/>
                <w:szCs w:val="24"/>
                <w:u w:val="single"/>
              </w:rPr>
            </w:pPr>
          </w:p>
          <w:p w:rsidR="0012308D" w:rsidRDefault="0012308D" w:rsidP="008A0F1C">
            <w:pPr>
              <w:rPr>
                <w:rFonts w:ascii="Arial" w:hAnsi="Arial" w:cs="Arial"/>
                <w:sz w:val="24"/>
                <w:szCs w:val="24"/>
              </w:rPr>
            </w:pPr>
          </w:p>
          <w:p w:rsidR="0012308D" w:rsidRDefault="0012308D" w:rsidP="008A0F1C">
            <w:pPr>
              <w:rPr>
                <w:rFonts w:ascii="Arial" w:hAnsi="Arial" w:cs="Arial"/>
                <w:sz w:val="24"/>
                <w:szCs w:val="24"/>
              </w:rPr>
            </w:pPr>
          </w:p>
          <w:p w:rsidR="0012308D" w:rsidRDefault="0012308D" w:rsidP="008A0F1C">
            <w:pPr>
              <w:rPr>
                <w:rFonts w:ascii="Arial" w:hAnsi="Arial" w:cs="Arial"/>
                <w:sz w:val="24"/>
                <w:szCs w:val="24"/>
              </w:rPr>
            </w:pPr>
          </w:p>
          <w:p w:rsidR="0012308D" w:rsidRPr="005C36DE" w:rsidRDefault="0012308D" w:rsidP="008A0F1C">
            <w:pPr>
              <w:rPr>
                <w:rFonts w:ascii="Arial" w:hAnsi="Arial" w:cs="Arial"/>
                <w:sz w:val="24"/>
                <w:szCs w:val="24"/>
              </w:rPr>
            </w:pPr>
          </w:p>
          <w:p w:rsidR="0012308D" w:rsidRDefault="0012308D" w:rsidP="008A0F1C">
            <w:pPr>
              <w:jc w:val="both"/>
              <w:rPr>
                <w:rFonts w:ascii="Arial" w:hAnsi="Arial" w:cs="Arial"/>
                <w:sz w:val="24"/>
                <w:szCs w:val="24"/>
              </w:rPr>
            </w:pPr>
          </w:p>
          <w:p w:rsidR="0012308D" w:rsidRDefault="0012308D" w:rsidP="008A0F1C">
            <w:pPr>
              <w:jc w:val="both"/>
              <w:rPr>
                <w:rFonts w:ascii="Arial" w:hAnsi="Arial" w:cs="Arial"/>
                <w:sz w:val="24"/>
                <w:szCs w:val="24"/>
              </w:rPr>
            </w:pPr>
          </w:p>
          <w:p w:rsidR="0012308D" w:rsidRDefault="0012308D" w:rsidP="008A0F1C">
            <w:pPr>
              <w:jc w:val="both"/>
              <w:rPr>
                <w:rFonts w:ascii="Arial" w:hAnsi="Arial" w:cs="Arial"/>
                <w:sz w:val="24"/>
                <w:szCs w:val="24"/>
              </w:rPr>
            </w:pPr>
          </w:p>
          <w:p w:rsidR="0012308D" w:rsidRDefault="0012308D" w:rsidP="008A0F1C">
            <w:pPr>
              <w:jc w:val="both"/>
              <w:rPr>
                <w:rFonts w:ascii="Arial" w:hAnsi="Arial" w:cs="Arial"/>
                <w:sz w:val="24"/>
                <w:szCs w:val="24"/>
              </w:rPr>
            </w:pPr>
            <w:r>
              <w:rPr>
                <w:rFonts w:ascii="Arial" w:hAnsi="Arial" w:cs="Arial"/>
                <w:sz w:val="24"/>
                <w:szCs w:val="24"/>
              </w:rPr>
              <w:t xml:space="preserve">  </w:t>
            </w:r>
          </w:p>
          <w:p w:rsidR="0012308D" w:rsidRDefault="0012308D" w:rsidP="008A0F1C">
            <w:pPr>
              <w:rPr>
                <w:rFonts w:ascii="Arial" w:hAnsi="Arial" w:cs="Arial"/>
                <w:sz w:val="24"/>
                <w:szCs w:val="24"/>
              </w:rPr>
            </w:pPr>
          </w:p>
          <w:p w:rsidR="0012308D" w:rsidRPr="00540323" w:rsidRDefault="0012308D" w:rsidP="008A0F1C">
            <w:pPr>
              <w:pStyle w:val="Paragraphedeliste"/>
              <w:rPr>
                <w:rFonts w:ascii="Arial" w:hAnsi="Arial" w:cs="Arial"/>
                <w:sz w:val="24"/>
                <w:szCs w:val="24"/>
              </w:rPr>
            </w:pPr>
          </w:p>
          <w:p w:rsidR="0012308D" w:rsidRPr="008D1AA4" w:rsidRDefault="0012308D" w:rsidP="008A0F1C">
            <w:pPr>
              <w:rPr>
                <w:rFonts w:ascii="Arial" w:hAnsi="Arial" w:cs="Arial"/>
                <w:sz w:val="24"/>
                <w:szCs w:val="24"/>
              </w:rPr>
            </w:pPr>
          </w:p>
        </w:tc>
      </w:tr>
    </w:tbl>
    <w:p w:rsidR="0012308D" w:rsidRDefault="0012308D" w:rsidP="0012308D"/>
    <w:p w:rsidR="00EE4832" w:rsidRDefault="00EE4832"/>
    <w:p w:rsidR="005A4CCE" w:rsidRDefault="005A4CCE"/>
    <w:p w:rsidR="005A4CCE" w:rsidRDefault="005A4CCE"/>
    <w:sectPr w:rsidR="005A4CCE" w:rsidSect="001C40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3F2" w:rsidRDefault="00AA03F2">
      <w:pPr>
        <w:spacing w:after="0" w:line="240" w:lineRule="auto"/>
      </w:pPr>
      <w:r>
        <w:separator/>
      </w:r>
    </w:p>
  </w:endnote>
  <w:endnote w:type="continuationSeparator" w:id="0">
    <w:p w:rsidR="00AA03F2" w:rsidRDefault="00AA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0F" w:rsidRDefault="00AA03F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108422"/>
      <w:docPartObj>
        <w:docPartGallery w:val="Page Numbers (Bottom of Page)"/>
        <w:docPartUnique/>
      </w:docPartObj>
    </w:sdtPr>
    <w:sdtEndPr/>
    <w:sdtContent>
      <w:p w:rsidR="00CC1A0F" w:rsidRDefault="0012308D">
        <w:pPr>
          <w:pStyle w:val="Pieddepage"/>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CC1A0F" w:rsidRDefault="005A4CCE">
                              <w:pPr>
                                <w:jc w:val="center"/>
                              </w:pPr>
                              <w:r>
                                <w:fldChar w:fldCharType="begin"/>
                              </w:r>
                              <w:r>
                                <w:instrText xml:space="preserve"> PAGE    \* MERGEFORMAT </w:instrText>
                              </w:r>
                              <w:r>
                                <w:fldChar w:fldCharType="separate"/>
                              </w:r>
                              <w:r w:rsidR="002A5BA4" w:rsidRPr="002A5BA4">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EhVwIAAKsEAAAOAAAAZHJzL2Uyb0RvYy54bWysVF1uEzEQfkfiDpbf6ea3LVE2VZVShFSg&#10;UuEAju3NGrweM3ayW27EObgYY+8mpO0bYh8cj2fmm59vJsurrrFsrzEYcCUfn404006CMm5b8q9f&#10;bt9cchaicEpYcLrkjzrwq9XrV8vWL/QEarBKIyMQFxatL3kdo18URZC1bkQ4A68dKSvARkQScVso&#10;FC2hN7aYjEbnRQuoPILUIdDrTa/kq4xfVVrGz1UVdGS25JRbzCfmc5POYrUUiy0KXxs5pCH+IYtG&#10;GEdBj1A3Igq2Q/MCqjESIUAVzyQ0BVSVkTrXQNWMR8+qeaiF17kWak7wxzaF/wcrP+3vkRlF3HHm&#10;REMUrQXi719MAjr6GacWtT4syPLB32MqMvg7kN8Dc7Cuhdvqa0Roay0UJZbtiycOSQjkyjbtR1AU&#10;Qewi5G51FTYJkPrAukzK45EU3UUm6XF6fjkdEXWSVJOL2XSSSSvE4uDsMcT3GhqWLiWv0kipNWWv&#10;MQcR+7sQMzdqqFCob5xVjSWm98Ky6Wx+fgAdjAn+AJsLBmvUrbE2C7jdrC0yci35bf5Sj8glnJpZ&#10;x1rKfnwxz1k80eXx1keQ2I2zjd011KAeeD6irx9PeqYhfvacwqUlSSgvgyPsnMqznWh5N9yjMLa/&#10;k7d15Hagpqc4dptuYHsD6pEYQ+g3hjacLjXgT85a2paShx87gZoz+8ER62/Hs1laryzM5hdEEsNT&#10;zeZUI5wkqJJHzvrrOvYrufNotjVF6vvh4JompTIxtTel2mc1CLQRufBhe9PKncrZ6u9/zOoPAAAA&#10;//8DAFBLAwQUAAYACAAAACEA36NYV9sAAAADAQAADwAAAGRycy9kb3ducmV2LnhtbEyPS2vDMBCE&#10;74X8B7GB3hq56St1LYcQKJRCDkl66W1jrR/EWhlLcdz++m57SS8Dwywz32bL0bVqoD40ng3czhJQ&#10;xIW3DVcGPvavNwtQISJbbD2TgS8KsMwnVxmm1p95S8MuVkpKOKRooI6xS7UORU0Ow8x3xJKVvncY&#10;xfaVtj2epdy1ep4kj9phw7JQY0frmorj7uQM7LsyeXr+3rxvy09/xCZuhrfKGnM9HVcvoCKN8XIM&#10;v/iCDrkwHfyJbVCtAXkk/qlkDwtxBwP3d3PQeab/s+c/AAAA//8DAFBLAQItABQABgAIAAAAIQC2&#10;gziS/gAAAOEBAAATAAAAAAAAAAAAAAAAAAAAAABbQ29udGVudF9UeXBlc10ueG1sUEsBAi0AFAAG&#10;AAgAAAAhADj9If/WAAAAlAEAAAsAAAAAAAAAAAAAAAAALwEAAF9yZWxzLy5yZWxzUEsBAi0AFAAG&#10;AAgAAAAhAI4fQSFXAgAAqwQAAA4AAAAAAAAAAAAAAAAALgIAAGRycy9lMm9Eb2MueG1sUEsBAi0A&#10;FAAGAAgAAAAhAN+jWFfbAAAAAwEAAA8AAAAAAAAAAAAAAAAAsQQAAGRycy9kb3ducmV2LnhtbFBL&#10;BQYAAAAABAAEAPMAAAC5BQAAAAA=&#10;" o:allowincell="f" adj="14135" strokecolor="gray [1629]" strokeweight=".25pt">
                  <v:textbox>
                    <w:txbxContent>
                      <w:p w:rsidR="00CC1A0F" w:rsidRDefault="005A4CCE">
                        <w:pPr>
                          <w:jc w:val="center"/>
                        </w:pPr>
                        <w:r>
                          <w:fldChar w:fldCharType="begin"/>
                        </w:r>
                        <w:r>
                          <w:instrText xml:space="preserve"> PAGE    \* MERGEFORMAT </w:instrText>
                        </w:r>
                        <w:r>
                          <w:fldChar w:fldCharType="separate"/>
                        </w:r>
                        <w:r w:rsidR="002A5BA4" w:rsidRPr="002A5BA4">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0F" w:rsidRDefault="00AA03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3F2" w:rsidRDefault="00AA03F2">
      <w:pPr>
        <w:spacing w:after="0" w:line="240" w:lineRule="auto"/>
      </w:pPr>
      <w:r>
        <w:separator/>
      </w:r>
    </w:p>
  </w:footnote>
  <w:footnote w:type="continuationSeparator" w:id="0">
    <w:p w:rsidR="00AA03F2" w:rsidRDefault="00AA0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0F" w:rsidRDefault="00AA03F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0F" w:rsidRDefault="00AA03F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0F" w:rsidRDefault="00AA03F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B117C"/>
    <w:multiLevelType w:val="hybridMultilevel"/>
    <w:tmpl w:val="240E7E6E"/>
    <w:lvl w:ilvl="0" w:tplc="C5D4D9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DE6018"/>
    <w:multiLevelType w:val="hybridMultilevel"/>
    <w:tmpl w:val="DA9E8CE6"/>
    <w:lvl w:ilvl="0" w:tplc="365E17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8D"/>
    <w:rsid w:val="0007505A"/>
    <w:rsid w:val="00080123"/>
    <w:rsid w:val="000D6BAC"/>
    <w:rsid w:val="000E14F6"/>
    <w:rsid w:val="000F5A9B"/>
    <w:rsid w:val="00103569"/>
    <w:rsid w:val="0012308D"/>
    <w:rsid w:val="00123B71"/>
    <w:rsid w:val="00160EF8"/>
    <w:rsid w:val="001628A4"/>
    <w:rsid w:val="00164904"/>
    <w:rsid w:val="001C69B4"/>
    <w:rsid w:val="00222B09"/>
    <w:rsid w:val="0022530F"/>
    <w:rsid w:val="00233D28"/>
    <w:rsid w:val="002469C1"/>
    <w:rsid w:val="00257038"/>
    <w:rsid w:val="00286D80"/>
    <w:rsid w:val="002A5BA4"/>
    <w:rsid w:val="002C5F1C"/>
    <w:rsid w:val="0032277E"/>
    <w:rsid w:val="00323F75"/>
    <w:rsid w:val="003406DE"/>
    <w:rsid w:val="00345C67"/>
    <w:rsid w:val="003A0E30"/>
    <w:rsid w:val="003D4F1D"/>
    <w:rsid w:val="00402016"/>
    <w:rsid w:val="004076FB"/>
    <w:rsid w:val="00463E07"/>
    <w:rsid w:val="00483CB3"/>
    <w:rsid w:val="004955D8"/>
    <w:rsid w:val="004A66DB"/>
    <w:rsid w:val="004C00AE"/>
    <w:rsid w:val="004D2E55"/>
    <w:rsid w:val="004D44C9"/>
    <w:rsid w:val="004D50A8"/>
    <w:rsid w:val="004E2982"/>
    <w:rsid w:val="00521789"/>
    <w:rsid w:val="005359BF"/>
    <w:rsid w:val="00542623"/>
    <w:rsid w:val="005716C0"/>
    <w:rsid w:val="005A0577"/>
    <w:rsid w:val="005A4CCE"/>
    <w:rsid w:val="005D7060"/>
    <w:rsid w:val="005E5FA7"/>
    <w:rsid w:val="005F7A16"/>
    <w:rsid w:val="00651F8B"/>
    <w:rsid w:val="00660628"/>
    <w:rsid w:val="0067347E"/>
    <w:rsid w:val="0068595C"/>
    <w:rsid w:val="006874C6"/>
    <w:rsid w:val="006D79A2"/>
    <w:rsid w:val="006E1B7B"/>
    <w:rsid w:val="00751C64"/>
    <w:rsid w:val="0076194B"/>
    <w:rsid w:val="00777A24"/>
    <w:rsid w:val="00794FF3"/>
    <w:rsid w:val="007B0D0D"/>
    <w:rsid w:val="007B4D80"/>
    <w:rsid w:val="00851114"/>
    <w:rsid w:val="008A2167"/>
    <w:rsid w:val="008D2EE0"/>
    <w:rsid w:val="008F11C8"/>
    <w:rsid w:val="009A6085"/>
    <w:rsid w:val="009C38C9"/>
    <w:rsid w:val="009E507F"/>
    <w:rsid w:val="00A35B31"/>
    <w:rsid w:val="00A45092"/>
    <w:rsid w:val="00A8668B"/>
    <w:rsid w:val="00A93717"/>
    <w:rsid w:val="00A946B7"/>
    <w:rsid w:val="00AA03F2"/>
    <w:rsid w:val="00AD65AE"/>
    <w:rsid w:val="00B0472A"/>
    <w:rsid w:val="00B84A90"/>
    <w:rsid w:val="00B878E3"/>
    <w:rsid w:val="00B9454F"/>
    <w:rsid w:val="00C10FE6"/>
    <w:rsid w:val="00C12928"/>
    <w:rsid w:val="00C24249"/>
    <w:rsid w:val="00CE3A23"/>
    <w:rsid w:val="00D61178"/>
    <w:rsid w:val="00D652C9"/>
    <w:rsid w:val="00D667DC"/>
    <w:rsid w:val="00D80F8B"/>
    <w:rsid w:val="00D9378A"/>
    <w:rsid w:val="00DC5361"/>
    <w:rsid w:val="00DE2FF1"/>
    <w:rsid w:val="00DF272E"/>
    <w:rsid w:val="00E20305"/>
    <w:rsid w:val="00E40A11"/>
    <w:rsid w:val="00E95FBB"/>
    <w:rsid w:val="00EB5066"/>
    <w:rsid w:val="00ED16D7"/>
    <w:rsid w:val="00EE4832"/>
    <w:rsid w:val="00F92FC1"/>
    <w:rsid w:val="00FA10B7"/>
    <w:rsid w:val="00FC0A59"/>
    <w:rsid w:val="00FD5B92"/>
    <w:rsid w:val="00FE4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75EB2-BBE1-4A01-8725-E92C9276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08D"/>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308D"/>
    <w:pPr>
      <w:ind w:left="720"/>
      <w:contextualSpacing/>
    </w:pPr>
  </w:style>
  <w:style w:type="paragraph" w:styleId="En-tte">
    <w:name w:val="header"/>
    <w:basedOn w:val="Normal"/>
    <w:link w:val="En-tteCar"/>
    <w:uiPriority w:val="99"/>
    <w:semiHidden/>
    <w:unhideWhenUsed/>
    <w:rsid w:val="001230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308D"/>
    <w:rPr>
      <w:rFonts w:ascii="Calibri" w:eastAsia="Times New Roman" w:hAnsi="Calibri" w:cs="Times New Roman"/>
      <w:lang w:eastAsia="fr-FR"/>
    </w:rPr>
  </w:style>
  <w:style w:type="paragraph" w:styleId="Pieddepage">
    <w:name w:val="footer"/>
    <w:basedOn w:val="Normal"/>
    <w:link w:val="PieddepageCar"/>
    <w:uiPriority w:val="99"/>
    <w:semiHidden/>
    <w:unhideWhenUsed/>
    <w:rsid w:val="0012308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2308D"/>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D38D8-8B2B-43DF-A037-4111DA90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7</Pages>
  <Words>1739</Words>
  <Characters>9569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ProDesk</dc:creator>
  <cp:lastModifiedBy>Hp</cp:lastModifiedBy>
  <cp:revision>205</cp:revision>
  <dcterms:created xsi:type="dcterms:W3CDTF">2017-11-02T13:55:00Z</dcterms:created>
  <dcterms:modified xsi:type="dcterms:W3CDTF">2018-01-16T08:48:00Z</dcterms:modified>
</cp:coreProperties>
</file>